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433537" w14:textId="77777777" w:rsidR="00A71D21" w:rsidRPr="00B51225" w:rsidRDefault="00A71D21" w:rsidP="00B51225">
      <w:pPr>
        <w:snapToGrid w:val="0"/>
        <w:spacing w:after="240" w:line="360" w:lineRule="auto"/>
        <w:jc w:val="center"/>
        <w:rPr>
          <w:rFonts w:ascii="Arial" w:hAnsi="Arial" w:cs="Arial"/>
          <w:b/>
          <w:bCs/>
        </w:rPr>
      </w:pPr>
      <w:r w:rsidRPr="00B51225">
        <w:rPr>
          <w:rFonts w:ascii="Arial" w:hAnsi="Arial" w:cs="Arial"/>
          <w:b/>
          <w:bCs/>
        </w:rPr>
        <w:t>AAEF</w:t>
      </w:r>
    </w:p>
    <w:p w14:paraId="7EAFBE48" w14:textId="77777777" w:rsidR="00A71D21" w:rsidRPr="00B51225" w:rsidRDefault="00A71D21" w:rsidP="00B51225">
      <w:pPr>
        <w:snapToGrid w:val="0"/>
        <w:spacing w:after="240" w:line="360" w:lineRule="auto"/>
        <w:jc w:val="center"/>
        <w:rPr>
          <w:rFonts w:ascii="Arial" w:hAnsi="Arial" w:cs="Arial"/>
          <w:b/>
          <w:bCs/>
        </w:rPr>
      </w:pPr>
      <w:r w:rsidRPr="00B51225">
        <w:rPr>
          <w:rFonts w:ascii="Arial" w:hAnsi="Arial" w:cs="Arial"/>
          <w:b/>
          <w:bCs/>
        </w:rPr>
        <w:t>COMISION DE TRIBUTOS LOCALES</w:t>
      </w:r>
    </w:p>
    <w:p w14:paraId="71344B3D" w14:textId="09323E59" w:rsidR="00A71D21" w:rsidRPr="00B51225" w:rsidRDefault="00A71D21" w:rsidP="00B51225">
      <w:pPr>
        <w:snapToGrid w:val="0"/>
        <w:spacing w:after="240" w:line="360" w:lineRule="auto"/>
        <w:jc w:val="center"/>
        <w:rPr>
          <w:rFonts w:ascii="Arial" w:hAnsi="Arial" w:cs="Arial"/>
          <w:b/>
          <w:bCs/>
        </w:rPr>
      </w:pPr>
      <w:r w:rsidRPr="00B51225">
        <w:rPr>
          <w:rFonts w:ascii="Arial" w:hAnsi="Arial" w:cs="Arial"/>
          <w:b/>
          <w:bCs/>
        </w:rPr>
        <w:t xml:space="preserve">REUNION – </w:t>
      </w:r>
      <w:r w:rsidR="005A3393">
        <w:rPr>
          <w:rFonts w:ascii="Arial" w:hAnsi="Arial" w:cs="Arial"/>
          <w:b/>
          <w:bCs/>
        </w:rPr>
        <w:t>MARZO</w:t>
      </w:r>
      <w:r w:rsidRPr="00B51225">
        <w:rPr>
          <w:rFonts w:ascii="Arial" w:hAnsi="Arial" w:cs="Arial"/>
          <w:b/>
          <w:bCs/>
        </w:rPr>
        <w:t>/202</w:t>
      </w:r>
      <w:r w:rsidR="005A3393">
        <w:rPr>
          <w:rFonts w:ascii="Arial" w:hAnsi="Arial" w:cs="Arial"/>
          <w:b/>
          <w:bCs/>
        </w:rPr>
        <w:t>3</w:t>
      </w:r>
    </w:p>
    <w:p w14:paraId="7E67DA50" w14:textId="77777777" w:rsidR="00A71D21" w:rsidRPr="00B51225" w:rsidRDefault="00A71D21" w:rsidP="00B51225">
      <w:pPr>
        <w:snapToGrid w:val="0"/>
        <w:spacing w:after="240" w:line="360" w:lineRule="auto"/>
        <w:jc w:val="both"/>
        <w:rPr>
          <w:rFonts w:ascii="Arial" w:hAnsi="Arial" w:cs="Arial"/>
          <w:b/>
          <w:bCs/>
          <w:sz w:val="20"/>
          <w:szCs w:val="20"/>
        </w:rPr>
      </w:pPr>
      <w:r w:rsidRPr="00B51225">
        <w:rPr>
          <w:rFonts w:ascii="Arial" w:hAnsi="Arial" w:cs="Arial"/>
          <w:b/>
          <w:bCs/>
          <w:sz w:val="20"/>
          <w:szCs w:val="20"/>
        </w:rPr>
        <w:t>TEMA DE INTERES GENERAL</w:t>
      </w:r>
    </w:p>
    <w:p w14:paraId="611C01CB" w14:textId="6628E8DA" w:rsidR="005A3393" w:rsidRDefault="005A3393" w:rsidP="00D4227D">
      <w:pPr>
        <w:pStyle w:val="Prrafodelista"/>
        <w:numPr>
          <w:ilvl w:val="0"/>
          <w:numId w:val="1"/>
        </w:numPr>
        <w:snapToGrid w:val="0"/>
        <w:spacing w:after="240" w:line="360" w:lineRule="auto"/>
        <w:ind w:left="357" w:hanging="357"/>
        <w:contextualSpacing w:val="0"/>
        <w:jc w:val="both"/>
        <w:rPr>
          <w:rFonts w:ascii="Arial" w:hAnsi="Arial" w:cs="Arial"/>
          <w:b/>
          <w:bCs/>
          <w:sz w:val="20"/>
          <w:szCs w:val="20"/>
        </w:rPr>
      </w:pPr>
      <w:r>
        <w:rPr>
          <w:rFonts w:ascii="Arial" w:hAnsi="Arial" w:cs="Arial"/>
          <w:b/>
          <w:bCs/>
          <w:sz w:val="20"/>
          <w:szCs w:val="20"/>
        </w:rPr>
        <w:t>Federalismo de Concertación</w:t>
      </w:r>
      <w:r w:rsidR="008811CD">
        <w:rPr>
          <w:rFonts w:ascii="Arial" w:hAnsi="Arial" w:cs="Arial"/>
          <w:b/>
          <w:bCs/>
          <w:sz w:val="20"/>
          <w:szCs w:val="20"/>
        </w:rPr>
        <w:t xml:space="preserve"> y </w:t>
      </w:r>
      <w:r w:rsidR="008811CD" w:rsidRPr="008811CD">
        <w:rPr>
          <w:rFonts w:ascii="Arial" w:hAnsi="Arial" w:cs="Arial"/>
          <w:b/>
          <w:bCs/>
          <w:sz w:val="20"/>
          <w:szCs w:val="20"/>
        </w:rPr>
        <w:t xml:space="preserve">Autonomía de la </w:t>
      </w:r>
      <w:r w:rsidRPr="008811CD">
        <w:rPr>
          <w:rFonts w:ascii="Arial" w:hAnsi="Arial" w:cs="Arial"/>
          <w:b/>
          <w:bCs/>
          <w:sz w:val="20"/>
          <w:szCs w:val="20"/>
        </w:rPr>
        <w:t>Ciudad de Buenos Aires</w:t>
      </w:r>
      <w:r w:rsidRPr="00BA6A99">
        <w:rPr>
          <w:rFonts w:ascii="Arial" w:hAnsi="Arial" w:cs="Arial"/>
          <w:sz w:val="20"/>
          <w:szCs w:val="20"/>
        </w:rPr>
        <w:t xml:space="preserve">. </w:t>
      </w:r>
      <w:r w:rsidR="008811CD">
        <w:rPr>
          <w:rFonts w:ascii="Arial" w:hAnsi="Arial" w:cs="Arial"/>
          <w:sz w:val="20"/>
          <w:szCs w:val="20"/>
        </w:rPr>
        <w:t>Problema de fondo: i</w:t>
      </w:r>
      <w:r w:rsidRPr="00BA6A99">
        <w:rPr>
          <w:rFonts w:ascii="Arial" w:hAnsi="Arial" w:cs="Arial"/>
          <w:sz w:val="20"/>
          <w:szCs w:val="20"/>
        </w:rPr>
        <w:t>ncumplimiento</w:t>
      </w:r>
      <w:r w:rsidR="008811CD">
        <w:rPr>
          <w:rFonts w:ascii="Arial" w:hAnsi="Arial" w:cs="Arial"/>
          <w:sz w:val="20"/>
          <w:szCs w:val="20"/>
        </w:rPr>
        <w:t xml:space="preserve"> del </w:t>
      </w:r>
      <w:r w:rsidRPr="00BA6A99">
        <w:rPr>
          <w:rFonts w:ascii="Arial" w:hAnsi="Arial" w:cs="Arial"/>
          <w:sz w:val="20"/>
          <w:szCs w:val="20"/>
        </w:rPr>
        <w:t xml:space="preserve">inciso 2, del artículo 75, de la Constitución Nacional y de la disposición transitoria sexta (incentivos para mantener el </w:t>
      </w:r>
      <w:r w:rsidRPr="00BA6A99">
        <w:rPr>
          <w:rFonts w:ascii="Arial" w:hAnsi="Arial" w:cs="Arial"/>
          <w:i/>
          <w:iCs/>
          <w:sz w:val="20"/>
          <w:szCs w:val="20"/>
        </w:rPr>
        <w:t>status quo</w:t>
      </w:r>
      <w:r w:rsidRPr="00BA6A99">
        <w:rPr>
          <w:rFonts w:ascii="Arial" w:hAnsi="Arial" w:cs="Arial"/>
          <w:sz w:val="20"/>
          <w:szCs w:val="20"/>
        </w:rPr>
        <w:t xml:space="preserve">). Transferencia de Servicios (Seguridad). Modificaciones </w:t>
      </w:r>
      <w:r w:rsidR="008811CD">
        <w:rPr>
          <w:rFonts w:ascii="Arial" w:hAnsi="Arial" w:cs="Arial"/>
          <w:sz w:val="20"/>
          <w:szCs w:val="20"/>
        </w:rPr>
        <w:t>u</w:t>
      </w:r>
      <w:r w:rsidRPr="00BA6A99">
        <w:rPr>
          <w:rFonts w:ascii="Arial" w:hAnsi="Arial" w:cs="Arial"/>
          <w:sz w:val="20"/>
          <w:szCs w:val="20"/>
        </w:rPr>
        <w:t xml:space="preserve">nilaterales de los </w:t>
      </w:r>
      <w:r w:rsidR="008811CD">
        <w:rPr>
          <w:rFonts w:ascii="Arial" w:hAnsi="Arial" w:cs="Arial"/>
          <w:sz w:val="20"/>
          <w:szCs w:val="20"/>
        </w:rPr>
        <w:t xml:space="preserve">recursos coparticipados a la Ciudad </w:t>
      </w:r>
      <w:r w:rsidRPr="00BA6A99">
        <w:rPr>
          <w:rFonts w:ascii="Arial" w:hAnsi="Arial" w:cs="Arial"/>
          <w:sz w:val="20"/>
          <w:szCs w:val="20"/>
        </w:rPr>
        <w:t>parte del Estado Federal</w:t>
      </w:r>
      <w:r w:rsidR="008811CD">
        <w:rPr>
          <w:rFonts w:ascii="Arial" w:hAnsi="Arial" w:cs="Arial"/>
          <w:sz w:val="20"/>
          <w:szCs w:val="20"/>
        </w:rPr>
        <w:t xml:space="preserve"> (porcentaje sobre la distribución primaria)</w:t>
      </w:r>
      <w:r w:rsidRPr="00BA6A99">
        <w:rPr>
          <w:rFonts w:ascii="Arial" w:hAnsi="Arial" w:cs="Arial"/>
          <w:sz w:val="20"/>
          <w:szCs w:val="20"/>
        </w:rPr>
        <w:t xml:space="preserve">. </w:t>
      </w:r>
      <w:r w:rsidRPr="008811CD">
        <w:rPr>
          <w:rFonts w:ascii="Arial" w:hAnsi="Arial" w:cs="Arial"/>
          <w:b/>
          <w:bCs/>
          <w:sz w:val="20"/>
          <w:szCs w:val="20"/>
        </w:rPr>
        <w:t>Corte Suprema de Justicia de la Nación</w:t>
      </w:r>
      <w:r w:rsidRPr="00BA6A99">
        <w:rPr>
          <w:rFonts w:ascii="Arial" w:hAnsi="Arial" w:cs="Arial"/>
          <w:sz w:val="20"/>
          <w:szCs w:val="20"/>
        </w:rPr>
        <w:t xml:space="preserve">. </w:t>
      </w:r>
      <w:r w:rsidRPr="00BA6A99">
        <w:rPr>
          <w:rFonts w:ascii="Arial" w:hAnsi="Arial" w:cs="Arial"/>
          <w:b/>
          <w:bCs/>
          <w:i/>
          <w:iCs/>
          <w:sz w:val="20"/>
          <w:szCs w:val="20"/>
        </w:rPr>
        <w:t>“Gobierno de la Ciudad de Buenos Aires c/ Estado Nacional s/ Acción Declarativa de Inconstitucionalidad - Cobro de Pesos (21/12/2022)”</w:t>
      </w:r>
      <w:r w:rsidRPr="00BA6A99">
        <w:rPr>
          <w:rFonts w:ascii="Arial" w:hAnsi="Arial" w:cs="Arial"/>
          <w:sz w:val="20"/>
          <w:szCs w:val="20"/>
        </w:rPr>
        <w:t xml:space="preserve">. </w:t>
      </w:r>
      <w:r w:rsidRPr="008811CD">
        <w:rPr>
          <w:rFonts w:ascii="Arial" w:hAnsi="Arial" w:cs="Arial"/>
          <w:b/>
          <w:bCs/>
          <w:sz w:val="20"/>
          <w:szCs w:val="20"/>
        </w:rPr>
        <w:t>Otorgamiento de medida cautelar</w:t>
      </w:r>
      <w:r>
        <w:rPr>
          <w:rFonts w:ascii="Arial" w:hAnsi="Arial" w:cs="Arial"/>
          <w:b/>
          <w:bCs/>
          <w:sz w:val="20"/>
          <w:szCs w:val="20"/>
        </w:rPr>
        <w:t>.</w:t>
      </w:r>
    </w:p>
    <w:p w14:paraId="6573100C" w14:textId="3A83A0B2" w:rsidR="005A3393" w:rsidRDefault="00BA6A99" w:rsidP="00D4227D">
      <w:pPr>
        <w:pStyle w:val="Prrafodelista"/>
        <w:numPr>
          <w:ilvl w:val="0"/>
          <w:numId w:val="1"/>
        </w:numPr>
        <w:snapToGrid w:val="0"/>
        <w:spacing w:after="240" w:line="360" w:lineRule="auto"/>
        <w:ind w:left="357" w:hanging="357"/>
        <w:contextualSpacing w:val="0"/>
        <w:jc w:val="both"/>
        <w:rPr>
          <w:rFonts w:ascii="Arial" w:hAnsi="Arial" w:cs="Arial"/>
          <w:sz w:val="20"/>
          <w:szCs w:val="20"/>
        </w:rPr>
      </w:pPr>
      <w:r>
        <w:rPr>
          <w:rFonts w:ascii="Arial" w:hAnsi="Arial" w:cs="Arial"/>
          <w:b/>
          <w:bCs/>
          <w:sz w:val="20"/>
          <w:szCs w:val="20"/>
        </w:rPr>
        <w:t xml:space="preserve">Prescripción. </w:t>
      </w:r>
      <w:r w:rsidR="00857BA9">
        <w:rPr>
          <w:rFonts w:ascii="Arial" w:hAnsi="Arial" w:cs="Arial"/>
          <w:b/>
          <w:bCs/>
          <w:sz w:val="20"/>
          <w:szCs w:val="20"/>
        </w:rPr>
        <w:t xml:space="preserve">Extensión de la doctrina </w:t>
      </w:r>
      <w:r w:rsidR="00B01320">
        <w:rPr>
          <w:rFonts w:ascii="Arial" w:hAnsi="Arial" w:cs="Arial"/>
          <w:b/>
          <w:bCs/>
          <w:sz w:val="20"/>
          <w:szCs w:val="20"/>
        </w:rPr>
        <w:t>“</w:t>
      </w:r>
      <w:proofErr w:type="spellStart"/>
      <w:r w:rsidR="00857BA9" w:rsidRPr="00857BA9">
        <w:rPr>
          <w:rFonts w:ascii="Arial" w:hAnsi="Arial" w:cs="Arial"/>
          <w:b/>
          <w:bCs/>
          <w:i/>
          <w:iCs/>
          <w:sz w:val="20"/>
          <w:szCs w:val="20"/>
        </w:rPr>
        <w:t>Filcrosa</w:t>
      </w:r>
      <w:proofErr w:type="spellEnd"/>
      <w:r w:rsidR="00B01320">
        <w:rPr>
          <w:rFonts w:ascii="Arial" w:hAnsi="Arial" w:cs="Arial"/>
          <w:b/>
          <w:bCs/>
          <w:i/>
          <w:iCs/>
          <w:sz w:val="20"/>
          <w:szCs w:val="20"/>
        </w:rPr>
        <w:t>”</w:t>
      </w:r>
      <w:r w:rsidR="00857BA9">
        <w:rPr>
          <w:rFonts w:ascii="Arial" w:hAnsi="Arial" w:cs="Arial"/>
          <w:b/>
          <w:bCs/>
          <w:sz w:val="20"/>
          <w:szCs w:val="20"/>
        </w:rPr>
        <w:t xml:space="preserve"> </w:t>
      </w:r>
      <w:r w:rsidR="00B01320">
        <w:rPr>
          <w:rFonts w:ascii="Arial" w:hAnsi="Arial" w:cs="Arial"/>
          <w:b/>
          <w:bCs/>
          <w:sz w:val="20"/>
          <w:szCs w:val="20"/>
        </w:rPr>
        <w:t>y “</w:t>
      </w:r>
      <w:r w:rsidR="00B01320" w:rsidRPr="004B1C9C">
        <w:rPr>
          <w:rFonts w:ascii="Arial" w:eastAsia="Calibri" w:hAnsi="Arial" w:cs="Arial"/>
          <w:b/>
          <w:bCs/>
          <w:i/>
          <w:iCs/>
          <w:sz w:val="20"/>
          <w:szCs w:val="20"/>
        </w:rPr>
        <w:t>Volkswagen de Ahorro para Fines Determinados S.A</w:t>
      </w:r>
      <w:r w:rsidR="00B01320">
        <w:rPr>
          <w:rFonts w:ascii="Arial" w:eastAsia="Calibri" w:hAnsi="Arial" w:cs="Arial"/>
          <w:b/>
          <w:bCs/>
          <w:i/>
          <w:iCs/>
          <w:sz w:val="20"/>
          <w:szCs w:val="20"/>
        </w:rPr>
        <w:t xml:space="preserve">.” </w:t>
      </w:r>
      <w:r w:rsidR="00B01320">
        <w:rPr>
          <w:rFonts w:ascii="Arial" w:hAnsi="Arial" w:cs="Arial"/>
          <w:b/>
          <w:bCs/>
          <w:sz w:val="20"/>
          <w:szCs w:val="20"/>
        </w:rPr>
        <w:t>a</w:t>
      </w:r>
      <w:r w:rsidR="00857BA9">
        <w:rPr>
          <w:rFonts w:ascii="Arial" w:hAnsi="Arial" w:cs="Arial"/>
          <w:b/>
          <w:bCs/>
          <w:sz w:val="20"/>
          <w:szCs w:val="20"/>
        </w:rPr>
        <w:t xml:space="preserve"> las sanciones tributarias locales. Códigos de Fondo. </w:t>
      </w:r>
      <w:r w:rsidR="00857BA9" w:rsidRPr="00857BA9">
        <w:rPr>
          <w:rFonts w:ascii="Arial" w:hAnsi="Arial" w:cs="Arial"/>
          <w:sz w:val="20"/>
          <w:szCs w:val="20"/>
        </w:rPr>
        <w:t>Aplicación de</w:t>
      </w:r>
      <w:r w:rsidR="00857BA9">
        <w:rPr>
          <w:rFonts w:ascii="Arial" w:hAnsi="Arial" w:cs="Arial"/>
          <w:sz w:val="20"/>
          <w:szCs w:val="20"/>
        </w:rPr>
        <w:t>l inciso 12, del artículo 75, de la Constitución Nacional en materia de multas por omisión de impuestos. “</w:t>
      </w:r>
      <w:r w:rsidR="00857BA9" w:rsidRPr="00857BA9">
        <w:rPr>
          <w:rFonts w:ascii="Arial" w:hAnsi="Arial" w:cs="Arial"/>
          <w:i/>
          <w:iCs/>
          <w:sz w:val="20"/>
          <w:szCs w:val="20"/>
        </w:rPr>
        <w:t>La sanción aplicada a la actora (cuya prescripción aquí se persigue) es de carácter penal, como lo ha dicho la CSJN en reiteradas ocasiones (su naturaleza principalmente punitiva). En consecuencia se deriva la aplicabilidad a la materia de los principios del derecho penal, según lo prescribe el artículo 4, del Código Penal</w:t>
      </w:r>
      <w:r w:rsidR="00857BA9" w:rsidRPr="00857BA9">
        <w:rPr>
          <w:rFonts w:ascii="Arial" w:hAnsi="Arial" w:cs="Arial"/>
          <w:i/>
          <w:iCs/>
          <w:sz w:val="20"/>
          <w:szCs w:val="20"/>
        </w:rPr>
        <w:t xml:space="preserve"> de la Nación.”</w:t>
      </w:r>
      <w:r w:rsidR="00857BA9">
        <w:rPr>
          <w:rFonts w:ascii="Arial" w:hAnsi="Arial" w:cs="Arial"/>
          <w:sz w:val="20"/>
          <w:szCs w:val="20"/>
        </w:rPr>
        <w:t xml:space="preserve"> </w:t>
      </w:r>
      <w:r w:rsidR="00B01320">
        <w:rPr>
          <w:rFonts w:ascii="Arial" w:hAnsi="Arial" w:cs="Arial"/>
          <w:b/>
          <w:bCs/>
          <w:sz w:val="20"/>
          <w:szCs w:val="20"/>
        </w:rPr>
        <w:t xml:space="preserve">Por lo tanto, se resuelve que </w:t>
      </w:r>
      <w:r w:rsidR="00857BA9" w:rsidRPr="00857BA9">
        <w:rPr>
          <w:rFonts w:ascii="Arial" w:hAnsi="Arial" w:cs="Arial"/>
          <w:b/>
          <w:bCs/>
          <w:sz w:val="20"/>
          <w:szCs w:val="20"/>
        </w:rPr>
        <w:t xml:space="preserve">en materia de prescripción de multas, </w:t>
      </w:r>
      <w:r w:rsidR="00857BA9">
        <w:rPr>
          <w:rFonts w:ascii="Arial" w:hAnsi="Arial" w:cs="Arial"/>
          <w:b/>
          <w:bCs/>
          <w:sz w:val="20"/>
          <w:szCs w:val="20"/>
        </w:rPr>
        <w:t>se aplica</w:t>
      </w:r>
      <w:r w:rsidR="00857BA9" w:rsidRPr="00857BA9">
        <w:rPr>
          <w:rFonts w:ascii="Arial" w:hAnsi="Arial" w:cs="Arial"/>
          <w:b/>
          <w:bCs/>
          <w:sz w:val="20"/>
          <w:szCs w:val="20"/>
        </w:rPr>
        <w:t xml:space="preserve"> el plazo de dos años, en virtud del inciso 4, del artículo 65, de la mencionada norma de fondo. </w:t>
      </w:r>
      <w:r w:rsidR="00857BA9" w:rsidRPr="00857BA9">
        <w:rPr>
          <w:rFonts w:ascii="Arial" w:hAnsi="Arial" w:cs="Arial"/>
          <w:b/>
          <w:bCs/>
          <w:sz w:val="20"/>
          <w:szCs w:val="20"/>
        </w:rPr>
        <w:t>Corte Suprema de Justicia de la Nación</w:t>
      </w:r>
      <w:r w:rsidR="00857BA9" w:rsidRPr="00857BA9">
        <w:rPr>
          <w:rFonts w:ascii="Arial" w:hAnsi="Arial" w:cs="Arial"/>
          <w:sz w:val="20"/>
          <w:szCs w:val="20"/>
        </w:rPr>
        <w:t xml:space="preserve">. </w:t>
      </w:r>
      <w:r w:rsidR="00857BA9" w:rsidRPr="00857BA9">
        <w:rPr>
          <w:rFonts w:ascii="Arial" w:hAnsi="Arial" w:cs="Arial"/>
          <w:b/>
          <w:bCs/>
          <w:sz w:val="20"/>
          <w:szCs w:val="20"/>
        </w:rPr>
        <w:t>“</w:t>
      </w:r>
      <w:r w:rsidR="00857BA9" w:rsidRPr="00857BA9">
        <w:rPr>
          <w:rFonts w:ascii="Arial" w:hAnsi="Arial" w:cs="Arial"/>
          <w:b/>
          <w:bCs/>
          <w:i/>
          <w:iCs/>
          <w:sz w:val="20"/>
          <w:szCs w:val="20"/>
        </w:rPr>
        <w:t xml:space="preserve">Alpha </w:t>
      </w:r>
      <w:proofErr w:type="spellStart"/>
      <w:r w:rsidR="00857BA9" w:rsidRPr="00857BA9">
        <w:rPr>
          <w:rFonts w:ascii="Arial" w:hAnsi="Arial" w:cs="Arial"/>
          <w:b/>
          <w:bCs/>
          <w:i/>
          <w:iCs/>
          <w:sz w:val="20"/>
          <w:szCs w:val="20"/>
        </w:rPr>
        <w:t>Shipping</w:t>
      </w:r>
      <w:proofErr w:type="spellEnd"/>
      <w:r w:rsidR="00857BA9" w:rsidRPr="00857BA9">
        <w:rPr>
          <w:rFonts w:ascii="Arial" w:hAnsi="Arial" w:cs="Arial"/>
          <w:b/>
          <w:bCs/>
          <w:i/>
          <w:iCs/>
          <w:sz w:val="20"/>
          <w:szCs w:val="20"/>
        </w:rPr>
        <w:t xml:space="preserve"> S.A. c/ Provincia de T.D.F. A. </w:t>
      </w:r>
      <w:proofErr w:type="spellStart"/>
      <w:r w:rsidR="00857BA9" w:rsidRPr="00857BA9">
        <w:rPr>
          <w:rFonts w:ascii="Arial" w:hAnsi="Arial" w:cs="Arial"/>
          <w:b/>
          <w:bCs/>
          <w:i/>
          <w:iCs/>
          <w:sz w:val="20"/>
          <w:szCs w:val="20"/>
        </w:rPr>
        <w:t>e</w:t>
      </w:r>
      <w:proofErr w:type="spellEnd"/>
      <w:r w:rsidR="00857BA9" w:rsidRPr="00857BA9">
        <w:rPr>
          <w:rFonts w:ascii="Arial" w:hAnsi="Arial" w:cs="Arial"/>
          <w:b/>
          <w:bCs/>
          <w:i/>
          <w:iCs/>
          <w:sz w:val="20"/>
          <w:szCs w:val="20"/>
        </w:rPr>
        <w:t xml:space="preserve"> I.A.S. s/ Contencioso administrativo – Medida Cautelar (7/03/2023)”</w:t>
      </w:r>
      <w:r w:rsidR="00857BA9" w:rsidRPr="00857BA9">
        <w:rPr>
          <w:rFonts w:ascii="Arial" w:hAnsi="Arial" w:cs="Arial"/>
          <w:sz w:val="20"/>
          <w:szCs w:val="20"/>
        </w:rPr>
        <w:t>.</w:t>
      </w:r>
    </w:p>
    <w:p w14:paraId="415EF207" w14:textId="045C5B58" w:rsidR="00F75B4A" w:rsidRPr="00F75B4A" w:rsidRDefault="00F75B4A" w:rsidP="00F75B4A">
      <w:pPr>
        <w:snapToGrid w:val="0"/>
        <w:spacing w:after="240" w:line="360" w:lineRule="auto"/>
        <w:jc w:val="both"/>
        <w:rPr>
          <w:rFonts w:ascii="Arial" w:hAnsi="Arial" w:cs="Arial"/>
          <w:b/>
          <w:bCs/>
          <w:sz w:val="20"/>
          <w:szCs w:val="20"/>
        </w:rPr>
      </w:pPr>
      <w:r w:rsidRPr="00F75B4A">
        <w:rPr>
          <w:rFonts w:ascii="Arial" w:hAnsi="Arial" w:cs="Arial"/>
          <w:b/>
          <w:bCs/>
          <w:sz w:val="20"/>
          <w:szCs w:val="20"/>
        </w:rPr>
        <w:t>CORTE SUPREMA DE JUSTICA DE LA NACIÓN</w:t>
      </w:r>
    </w:p>
    <w:p w14:paraId="712F2466" w14:textId="2DAB831E" w:rsidR="00A71D21" w:rsidRPr="00B01320" w:rsidRDefault="00B01320" w:rsidP="00B51225">
      <w:pPr>
        <w:pStyle w:val="Prrafodelista"/>
        <w:numPr>
          <w:ilvl w:val="0"/>
          <w:numId w:val="1"/>
        </w:numPr>
        <w:snapToGrid w:val="0"/>
        <w:spacing w:after="240" w:line="360" w:lineRule="auto"/>
        <w:jc w:val="both"/>
        <w:rPr>
          <w:rFonts w:ascii="Arial" w:hAnsi="Arial" w:cs="Arial"/>
          <w:i/>
          <w:iCs/>
          <w:sz w:val="20"/>
          <w:szCs w:val="20"/>
        </w:rPr>
      </w:pPr>
      <w:r w:rsidRPr="00B01320">
        <w:rPr>
          <w:rFonts w:ascii="Arial" w:hAnsi="Arial" w:cs="Arial"/>
          <w:b/>
          <w:bCs/>
          <w:sz w:val="20"/>
          <w:szCs w:val="20"/>
        </w:rPr>
        <w:t>P</w:t>
      </w:r>
      <w:r w:rsidRPr="00B01320">
        <w:rPr>
          <w:rFonts w:ascii="Arial" w:hAnsi="Arial" w:cs="Arial"/>
          <w:b/>
          <w:bCs/>
          <w:sz w:val="20"/>
          <w:szCs w:val="20"/>
        </w:rPr>
        <w:t xml:space="preserve">retensión </w:t>
      </w:r>
      <w:r>
        <w:rPr>
          <w:rFonts w:ascii="Arial" w:hAnsi="Arial" w:cs="Arial"/>
          <w:b/>
          <w:bCs/>
          <w:sz w:val="20"/>
          <w:szCs w:val="20"/>
        </w:rPr>
        <w:t>del Fisco de la Provincia de Buenos Aires</w:t>
      </w:r>
      <w:r w:rsidRPr="00B01320">
        <w:rPr>
          <w:rFonts w:ascii="Arial" w:hAnsi="Arial" w:cs="Arial"/>
          <w:b/>
          <w:bCs/>
          <w:sz w:val="20"/>
          <w:szCs w:val="20"/>
        </w:rPr>
        <w:t xml:space="preserve"> de instituir como agente de recaudación de</w:t>
      </w:r>
      <w:r w:rsidRPr="00B01320">
        <w:rPr>
          <w:rFonts w:ascii="Arial" w:hAnsi="Arial" w:cs="Arial"/>
          <w:b/>
          <w:bCs/>
          <w:sz w:val="20"/>
          <w:szCs w:val="20"/>
        </w:rPr>
        <w:t>l Impuesto sobre los Ingresos Brutos a una universidad nacional</w:t>
      </w:r>
      <w:r>
        <w:rPr>
          <w:rFonts w:ascii="Arial" w:hAnsi="Arial" w:cs="Arial"/>
          <w:sz w:val="20"/>
          <w:szCs w:val="20"/>
        </w:rPr>
        <w:t>. A</w:t>
      </w:r>
      <w:r w:rsidRPr="00B01320">
        <w:rPr>
          <w:rFonts w:ascii="Arial" w:hAnsi="Arial" w:cs="Arial"/>
          <w:sz w:val="20"/>
          <w:szCs w:val="20"/>
        </w:rPr>
        <w:t>cción declarativa de certeza contra la ARBA</w:t>
      </w:r>
      <w:r>
        <w:rPr>
          <w:rFonts w:ascii="Arial" w:hAnsi="Arial" w:cs="Arial"/>
          <w:sz w:val="20"/>
          <w:szCs w:val="20"/>
        </w:rPr>
        <w:t>.</w:t>
      </w:r>
      <w:r w:rsidRPr="00B01320">
        <w:rPr>
          <w:rFonts w:ascii="Arial" w:hAnsi="Arial" w:cs="Arial"/>
          <w:sz w:val="20"/>
          <w:szCs w:val="20"/>
        </w:rPr>
        <w:t xml:space="preserve"> </w:t>
      </w:r>
      <w:r>
        <w:rPr>
          <w:rFonts w:ascii="Arial" w:hAnsi="Arial" w:cs="Arial"/>
          <w:sz w:val="20"/>
          <w:szCs w:val="20"/>
        </w:rPr>
        <w:t xml:space="preserve">Legitimación Pasiva de la PBA: </w:t>
      </w:r>
      <w:r w:rsidRPr="00B01320">
        <w:rPr>
          <w:rFonts w:ascii="Arial" w:hAnsi="Arial" w:cs="Arial"/>
          <w:i/>
          <w:iCs/>
          <w:sz w:val="20"/>
          <w:szCs w:val="20"/>
        </w:rPr>
        <w:t>“</w:t>
      </w:r>
      <w:r w:rsidRPr="00B01320">
        <w:rPr>
          <w:rFonts w:ascii="Arial" w:hAnsi="Arial" w:cs="Arial"/>
          <w:i/>
          <w:iCs/>
          <w:sz w:val="20"/>
          <w:szCs w:val="20"/>
        </w:rPr>
        <w:t>debe reconocérsele a la Provincia de Buenos Aires el carácter de parte sustancia</w:t>
      </w:r>
      <w:r>
        <w:rPr>
          <w:rFonts w:ascii="Arial" w:hAnsi="Arial" w:cs="Arial"/>
          <w:i/>
          <w:iCs/>
          <w:sz w:val="20"/>
          <w:szCs w:val="20"/>
        </w:rPr>
        <w:t xml:space="preserve"> </w:t>
      </w:r>
      <w:r w:rsidRPr="00B01320">
        <w:rPr>
          <w:rFonts w:ascii="Arial" w:hAnsi="Arial" w:cs="Arial"/>
          <w:i/>
          <w:iCs/>
          <w:sz w:val="20"/>
          <w:szCs w:val="20"/>
        </w:rPr>
        <w:t>de modo que la demanda habrá de sustanciarse con respecto a dicha provincial</w:t>
      </w:r>
      <w:r w:rsidRPr="00B01320">
        <w:rPr>
          <w:rFonts w:ascii="Arial" w:hAnsi="Arial" w:cs="Arial"/>
          <w:i/>
          <w:iCs/>
          <w:sz w:val="20"/>
          <w:szCs w:val="20"/>
        </w:rPr>
        <w:t>”</w:t>
      </w:r>
      <w:r>
        <w:rPr>
          <w:rFonts w:ascii="Arial" w:hAnsi="Arial" w:cs="Arial"/>
          <w:i/>
          <w:iCs/>
          <w:sz w:val="20"/>
          <w:szCs w:val="20"/>
        </w:rPr>
        <w:t xml:space="preserve">. </w:t>
      </w:r>
      <w:r>
        <w:rPr>
          <w:rFonts w:ascii="Arial" w:hAnsi="Arial" w:cs="Arial"/>
          <w:sz w:val="20"/>
          <w:szCs w:val="20"/>
        </w:rPr>
        <w:t xml:space="preserve">Competencia originaria de nuestro Máximo Tribunal, de conformidad con el artículo 117, de la Constitución Nacional. </w:t>
      </w:r>
      <w:r w:rsidRPr="00B01320">
        <w:rPr>
          <w:rFonts w:ascii="Arial" w:hAnsi="Arial" w:cs="Arial"/>
          <w:b/>
          <w:bCs/>
          <w:sz w:val="20"/>
          <w:szCs w:val="20"/>
        </w:rPr>
        <w:t xml:space="preserve">Corte Suprema de Justicia de la Nación. </w:t>
      </w:r>
      <w:r w:rsidRPr="00B01320">
        <w:rPr>
          <w:rFonts w:ascii="Arial" w:hAnsi="Arial" w:cs="Arial"/>
          <w:b/>
          <w:bCs/>
          <w:i/>
          <w:iCs/>
          <w:sz w:val="20"/>
          <w:szCs w:val="20"/>
        </w:rPr>
        <w:t>“Universidad Nacional de Avellaneda (UNDAV) c/Agencia de Recaudación de la Provincia de Buenos Aires (ARBA) s/ Acción Declarativa de Certeza (9/02/2023)”</w:t>
      </w:r>
      <w:r>
        <w:rPr>
          <w:rFonts w:ascii="Arial" w:hAnsi="Arial" w:cs="Arial"/>
          <w:b/>
          <w:bCs/>
          <w:sz w:val="20"/>
          <w:szCs w:val="20"/>
        </w:rPr>
        <w:t>.</w:t>
      </w:r>
    </w:p>
    <w:p w14:paraId="27D1D896" w14:textId="561F4AB6" w:rsidR="00B01320" w:rsidRPr="00B01320" w:rsidRDefault="00EC6C08" w:rsidP="00EC6C08">
      <w:pPr>
        <w:pStyle w:val="Prrafodelista"/>
        <w:numPr>
          <w:ilvl w:val="1"/>
          <w:numId w:val="2"/>
        </w:numPr>
        <w:snapToGrid w:val="0"/>
        <w:spacing w:after="240" w:line="360" w:lineRule="auto"/>
        <w:contextualSpacing w:val="0"/>
        <w:jc w:val="both"/>
        <w:rPr>
          <w:rFonts w:ascii="Arial" w:hAnsi="Arial" w:cs="Arial"/>
          <w:i/>
          <w:iCs/>
          <w:sz w:val="20"/>
          <w:szCs w:val="20"/>
        </w:rPr>
      </w:pPr>
      <w:r>
        <w:rPr>
          <w:rFonts w:ascii="Arial" w:hAnsi="Arial" w:cs="Arial"/>
          <w:sz w:val="20"/>
          <w:szCs w:val="20"/>
        </w:rPr>
        <w:lastRenderedPageBreak/>
        <w:t xml:space="preserve">Ídem caso anterior (más allá que cambia el camino procesal). </w:t>
      </w:r>
      <w:r w:rsidRPr="00EC6C08">
        <w:rPr>
          <w:rFonts w:ascii="Arial" w:hAnsi="Arial" w:cs="Arial"/>
          <w:b/>
          <w:bCs/>
          <w:i/>
          <w:iCs/>
          <w:sz w:val="20"/>
          <w:szCs w:val="20"/>
        </w:rPr>
        <w:t>Corte Suprema de Justicia de la Nación. “Universidad Nacional de Quilmes c/ ARBA s/ Acción Declarativa de Certeza (9/02/2023)”</w:t>
      </w:r>
      <w:r w:rsidRPr="00EC6C08">
        <w:rPr>
          <w:rFonts w:ascii="Arial" w:hAnsi="Arial" w:cs="Arial"/>
          <w:sz w:val="20"/>
          <w:szCs w:val="20"/>
        </w:rPr>
        <w:t>. Agente de Recaudación. Competencia. Legitimación Pasiva</w:t>
      </w:r>
      <w:r>
        <w:rPr>
          <w:rFonts w:ascii="Arial" w:hAnsi="Arial" w:cs="Arial"/>
          <w:sz w:val="20"/>
          <w:szCs w:val="20"/>
        </w:rPr>
        <w:t>.</w:t>
      </w:r>
    </w:p>
    <w:p w14:paraId="49C56B84" w14:textId="59766046" w:rsidR="00EC6C08" w:rsidRDefault="00EC6C08" w:rsidP="00EC6C08">
      <w:pPr>
        <w:pStyle w:val="Prrafodelista"/>
        <w:numPr>
          <w:ilvl w:val="0"/>
          <w:numId w:val="1"/>
        </w:numPr>
        <w:snapToGrid w:val="0"/>
        <w:spacing w:after="240" w:line="360" w:lineRule="auto"/>
        <w:ind w:left="357" w:hanging="357"/>
        <w:contextualSpacing w:val="0"/>
        <w:jc w:val="both"/>
        <w:rPr>
          <w:rFonts w:ascii="Arial" w:hAnsi="Arial" w:cs="Arial"/>
          <w:b/>
          <w:bCs/>
          <w:sz w:val="20"/>
          <w:szCs w:val="20"/>
        </w:rPr>
      </w:pPr>
      <w:r w:rsidRPr="00EC6C08">
        <w:rPr>
          <w:rFonts w:ascii="Arial" w:hAnsi="Arial" w:cs="Arial"/>
          <w:b/>
          <w:bCs/>
          <w:sz w:val="20"/>
          <w:szCs w:val="20"/>
        </w:rPr>
        <w:t>Alícuotas diferenciales</w:t>
      </w:r>
      <w:r>
        <w:rPr>
          <w:rFonts w:ascii="Arial" w:hAnsi="Arial" w:cs="Arial"/>
          <w:b/>
          <w:bCs/>
          <w:sz w:val="20"/>
          <w:szCs w:val="20"/>
        </w:rPr>
        <w:t xml:space="preserve">. </w:t>
      </w:r>
      <w:r w:rsidRPr="00EC6C08">
        <w:rPr>
          <w:rFonts w:ascii="Arial" w:hAnsi="Arial" w:cs="Arial"/>
          <w:b/>
          <w:bCs/>
          <w:sz w:val="20"/>
          <w:szCs w:val="20"/>
        </w:rPr>
        <w:t>Impuesto sobre los Ingresos Brutos. Excepción por falta de legitimación pasiva e incompetencia opuesta por la Provincia de Mendoza</w:t>
      </w:r>
      <w:r w:rsidRPr="00EC6C08">
        <w:rPr>
          <w:rFonts w:ascii="Arial" w:hAnsi="Arial" w:cs="Arial"/>
          <w:sz w:val="20"/>
          <w:szCs w:val="20"/>
        </w:rPr>
        <w:t xml:space="preserve">: </w:t>
      </w:r>
      <w:r w:rsidRPr="00EC6C08">
        <w:rPr>
          <w:rFonts w:ascii="Arial" w:hAnsi="Arial" w:cs="Arial"/>
          <w:i/>
          <w:iCs/>
          <w:sz w:val="20"/>
          <w:szCs w:val="20"/>
        </w:rPr>
        <w:t>“</w:t>
      </w:r>
      <w:r w:rsidRPr="00EC6C08">
        <w:rPr>
          <w:rFonts w:ascii="Arial" w:hAnsi="Arial" w:cs="Arial"/>
          <w:i/>
          <w:iCs/>
          <w:sz w:val="20"/>
          <w:szCs w:val="20"/>
        </w:rPr>
        <w:t>es la propia Provincia quien tiene interés directo en este pleito y debe reconocérsele el carácter de parte sustancial, sin perjuicio de la autarquía de la persona jurídica de derecho público provincial encargada de la ejecución de la política tributaria</w:t>
      </w:r>
      <w:r w:rsidRPr="00EC6C08">
        <w:rPr>
          <w:rFonts w:ascii="Arial" w:hAnsi="Arial" w:cs="Arial"/>
          <w:i/>
          <w:iCs/>
          <w:sz w:val="20"/>
          <w:szCs w:val="20"/>
        </w:rPr>
        <w:t>….P</w:t>
      </w:r>
      <w:r w:rsidRPr="00EC6C08">
        <w:rPr>
          <w:rFonts w:ascii="Arial" w:hAnsi="Arial" w:cs="Arial"/>
          <w:i/>
          <w:iCs/>
          <w:sz w:val="20"/>
          <w:szCs w:val="20"/>
        </w:rPr>
        <w:t>or lo expuesto, se resuelve rechazar las excepciones de falta de legitimación pasiva e incompetencia opuestas por la Provincia de Mendoza</w:t>
      </w:r>
      <w:r w:rsidRPr="00EC6C08">
        <w:rPr>
          <w:rFonts w:ascii="Arial" w:hAnsi="Arial" w:cs="Arial"/>
          <w:i/>
          <w:iCs/>
          <w:sz w:val="20"/>
          <w:szCs w:val="20"/>
        </w:rPr>
        <w:t>”</w:t>
      </w:r>
      <w:r>
        <w:rPr>
          <w:rFonts w:ascii="Arial" w:hAnsi="Arial" w:cs="Arial"/>
          <w:sz w:val="20"/>
          <w:szCs w:val="20"/>
        </w:rPr>
        <w:t xml:space="preserve">. </w:t>
      </w:r>
      <w:r w:rsidRPr="00EC6C08">
        <w:rPr>
          <w:rFonts w:ascii="Arial" w:hAnsi="Arial" w:cs="Arial"/>
          <w:b/>
          <w:bCs/>
          <w:sz w:val="20"/>
          <w:szCs w:val="20"/>
        </w:rPr>
        <w:t xml:space="preserve">Corte Suprema de Justicia de la Nación. </w:t>
      </w:r>
      <w:r w:rsidRPr="00EC6C08">
        <w:rPr>
          <w:rFonts w:ascii="Arial" w:hAnsi="Arial" w:cs="Arial"/>
          <w:b/>
          <w:bCs/>
          <w:i/>
          <w:iCs/>
          <w:sz w:val="20"/>
          <w:szCs w:val="20"/>
        </w:rPr>
        <w:t>“Acindar Industria Argentina de Aceros S.A. c/Provincia de Mendoza s/ Acción Declarativa de Inconstitucionalidad (7/03/2023)”</w:t>
      </w:r>
      <w:r>
        <w:rPr>
          <w:rFonts w:ascii="Arial" w:hAnsi="Arial" w:cs="Arial"/>
          <w:b/>
          <w:bCs/>
          <w:sz w:val="20"/>
          <w:szCs w:val="20"/>
        </w:rPr>
        <w:t>.</w:t>
      </w:r>
    </w:p>
    <w:p w14:paraId="5F05AF0E" w14:textId="0C3A1CFA" w:rsidR="00A339BD" w:rsidRDefault="00EC6C08" w:rsidP="00EC6C08">
      <w:pPr>
        <w:pStyle w:val="Prrafodelista"/>
        <w:numPr>
          <w:ilvl w:val="0"/>
          <w:numId w:val="1"/>
        </w:numPr>
        <w:snapToGrid w:val="0"/>
        <w:spacing w:after="240" w:line="360" w:lineRule="auto"/>
        <w:contextualSpacing w:val="0"/>
        <w:jc w:val="both"/>
        <w:rPr>
          <w:rFonts w:ascii="Arial" w:hAnsi="Arial" w:cs="Arial"/>
          <w:sz w:val="20"/>
          <w:szCs w:val="20"/>
        </w:rPr>
      </w:pPr>
      <w:r w:rsidRPr="00EC6C08">
        <w:rPr>
          <w:rFonts w:ascii="Arial" w:hAnsi="Arial" w:cs="Arial"/>
          <w:b/>
          <w:bCs/>
          <w:sz w:val="20"/>
          <w:szCs w:val="20"/>
        </w:rPr>
        <w:t>Alícuotas diferencia</w:t>
      </w:r>
      <w:r w:rsidR="00877EF0">
        <w:rPr>
          <w:rFonts w:ascii="Arial" w:hAnsi="Arial" w:cs="Arial"/>
          <w:b/>
          <w:bCs/>
          <w:sz w:val="20"/>
          <w:szCs w:val="20"/>
        </w:rPr>
        <w:t>les</w:t>
      </w:r>
      <w:r w:rsidRPr="00EC6C08">
        <w:rPr>
          <w:rFonts w:ascii="Arial" w:hAnsi="Arial" w:cs="Arial"/>
          <w:b/>
          <w:bCs/>
          <w:sz w:val="20"/>
          <w:szCs w:val="20"/>
        </w:rPr>
        <w:t xml:space="preserve">. </w:t>
      </w:r>
      <w:r w:rsidRPr="00EC6C08">
        <w:rPr>
          <w:rFonts w:ascii="Arial" w:hAnsi="Arial" w:cs="Arial"/>
          <w:b/>
          <w:bCs/>
          <w:sz w:val="20"/>
          <w:szCs w:val="20"/>
        </w:rPr>
        <w:t>Impuesto sobre los Ingresos Brutos</w:t>
      </w:r>
      <w:r w:rsidRPr="00EC6C08">
        <w:rPr>
          <w:rFonts w:ascii="Arial" w:hAnsi="Arial" w:cs="Arial"/>
          <w:b/>
          <w:bCs/>
          <w:sz w:val="20"/>
          <w:szCs w:val="20"/>
        </w:rPr>
        <w:t xml:space="preserve">. </w:t>
      </w:r>
      <w:r w:rsidR="005B175D">
        <w:rPr>
          <w:rFonts w:ascii="Arial" w:hAnsi="Arial" w:cs="Arial"/>
          <w:b/>
          <w:bCs/>
          <w:sz w:val="20"/>
          <w:szCs w:val="20"/>
        </w:rPr>
        <w:t xml:space="preserve">Acciones </w:t>
      </w:r>
      <w:r w:rsidR="00877EF0">
        <w:rPr>
          <w:rFonts w:ascii="Arial" w:hAnsi="Arial" w:cs="Arial"/>
          <w:b/>
          <w:bCs/>
          <w:sz w:val="20"/>
          <w:szCs w:val="20"/>
        </w:rPr>
        <w:t>declarativas</w:t>
      </w:r>
      <w:r w:rsidR="005B175D">
        <w:rPr>
          <w:rFonts w:ascii="Arial" w:hAnsi="Arial" w:cs="Arial"/>
          <w:b/>
          <w:bCs/>
          <w:sz w:val="20"/>
          <w:szCs w:val="20"/>
        </w:rPr>
        <w:t xml:space="preserve"> de </w:t>
      </w:r>
      <w:r w:rsidR="00877EF0">
        <w:rPr>
          <w:rFonts w:ascii="Arial" w:hAnsi="Arial" w:cs="Arial"/>
          <w:b/>
          <w:bCs/>
          <w:sz w:val="20"/>
          <w:szCs w:val="20"/>
        </w:rPr>
        <w:t>c</w:t>
      </w:r>
      <w:r w:rsidR="005B175D">
        <w:rPr>
          <w:rFonts w:ascii="Arial" w:hAnsi="Arial" w:cs="Arial"/>
          <w:b/>
          <w:bCs/>
          <w:sz w:val="20"/>
          <w:szCs w:val="20"/>
        </w:rPr>
        <w:t xml:space="preserve">erteza. </w:t>
      </w:r>
      <w:r w:rsidRPr="00EC6C08">
        <w:rPr>
          <w:rFonts w:ascii="Arial" w:hAnsi="Arial" w:cs="Arial"/>
          <w:sz w:val="20"/>
          <w:szCs w:val="20"/>
        </w:rPr>
        <w:t xml:space="preserve">En las acordadas de los meses de febrero y marzo de 2023, la Corte Suprema de Justicia de la Nación ha dado curso a un sin número de expedientes con relación a la materia de referencia. En algunos decisorios nuestro Máximo Tribunal ya se expide sobre la cuestión de fondos. En otros, sobre su competencia y las medidas cautelares solicitadas (concediéndolas o negándolas). Además, </w:t>
      </w:r>
      <w:r w:rsidRPr="00EC6C08">
        <w:rPr>
          <w:rFonts w:ascii="Arial" w:hAnsi="Arial" w:cs="Arial"/>
          <w:sz w:val="20"/>
          <w:szCs w:val="20"/>
        </w:rPr>
        <w:t>encontramos</w:t>
      </w:r>
      <w:r w:rsidRPr="00EC6C08">
        <w:rPr>
          <w:rFonts w:ascii="Arial" w:hAnsi="Arial" w:cs="Arial"/>
          <w:sz w:val="20"/>
          <w:szCs w:val="20"/>
        </w:rPr>
        <w:t>, entre los antecedentes analizados</w:t>
      </w:r>
      <w:r w:rsidRPr="00EC6C08">
        <w:rPr>
          <w:rFonts w:ascii="Arial" w:hAnsi="Arial" w:cs="Arial"/>
          <w:sz w:val="20"/>
          <w:szCs w:val="20"/>
        </w:rPr>
        <w:t>,</w:t>
      </w:r>
      <w:r w:rsidRPr="00EC6C08">
        <w:rPr>
          <w:rFonts w:ascii="Arial" w:hAnsi="Arial" w:cs="Arial"/>
          <w:sz w:val="20"/>
          <w:szCs w:val="20"/>
        </w:rPr>
        <w:t xml:space="preserve"> que se tratan nuevas cuestiones fácticas (ej. alícuotas diferencias del Impuesto sobre los Ingresos Brutos en virtud del lugar de radicación de los automóviles).</w:t>
      </w:r>
    </w:p>
    <w:p w14:paraId="21F217E9" w14:textId="148F7845" w:rsidR="00EC6C08" w:rsidRDefault="00EC6C08" w:rsidP="00A339BD">
      <w:pPr>
        <w:pStyle w:val="Prrafodelista"/>
        <w:snapToGrid w:val="0"/>
        <w:spacing w:after="240" w:line="360" w:lineRule="auto"/>
        <w:ind w:left="360"/>
        <w:contextualSpacing w:val="0"/>
        <w:jc w:val="both"/>
        <w:rPr>
          <w:rFonts w:ascii="Arial" w:hAnsi="Arial" w:cs="Arial"/>
          <w:sz w:val="20"/>
          <w:szCs w:val="20"/>
        </w:rPr>
      </w:pPr>
      <w:r>
        <w:rPr>
          <w:rFonts w:ascii="Arial" w:hAnsi="Arial" w:cs="Arial"/>
          <w:sz w:val="20"/>
          <w:szCs w:val="20"/>
        </w:rPr>
        <w:t>E</w:t>
      </w:r>
      <w:r w:rsidRPr="00EC6C08">
        <w:rPr>
          <w:rFonts w:ascii="Arial" w:hAnsi="Arial" w:cs="Arial"/>
          <w:sz w:val="20"/>
          <w:szCs w:val="20"/>
        </w:rPr>
        <w:t xml:space="preserve">s menester destacar que en todos los casos, al momento de resolver el fondo, siempre se pondera que: </w:t>
      </w:r>
      <w:r w:rsidRPr="00EC6C08">
        <w:rPr>
          <w:rFonts w:ascii="Arial" w:hAnsi="Arial" w:cs="Arial"/>
          <w:b/>
          <w:bCs/>
          <w:i/>
          <w:iCs/>
          <w:sz w:val="20"/>
          <w:szCs w:val="20"/>
        </w:rPr>
        <w:t>“…ha mediado una conducta estatal explícita de la demandada dirigida a la aplicación de las alícuotas del impuesto sobre los ingresos brutos que la aquí actora cuestiona…”</w:t>
      </w:r>
      <w:r w:rsidRPr="00EC6C08">
        <w:rPr>
          <w:rFonts w:ascii="Arial" w:hAnsi="Arial" w:cs="Arial"/>
          <w:sz w:val="20"/>
          <w:szCs w:val="20"/>
        </w:rPr>
        <w:t>.</w:t>
      </w:r>
    </w:p>
    <w:p w14:paraId="303D284C" w14:textId="51F9D739" w:rsidR="00EC6C08" w:rsidRDefault="00EC6C08" w:rsidP="00EC6C08">
      <w:pPr>
        <w:pStyle w:val="Prrafodelista"/>
        <w:numPr>
          <w:ilvl w:val="1"/>
          <w:numId w:val="1"/>
        </w:numPr>
        <w:snapToGrid w:val="0"/>
        <w:spacing w:after="240" w:line="360" w:lineRule="auto"/>
        <w:contextualSpacing w:val="0"/>
        <w:jc w:val="both"/>
        <w:rPr>
          <w:rFonts w:ascii="Arial" w:hAnsi="Arial" w:cs="Arial"/>
          <w:sz w:val="20"/>
          <w:szCs w:val="20"/>
        </w:rPr>
      </w:pPr>
      <w:r w:rsidRPr="00A339BD">
        <w:rPr>
          <w:rFonts w:ascii="Arial" w:hAnsi="Arial" w:cs="Arial"/>
          <w:b/>
          <w:bCs/>
          <w:i/>
          <w:iCs/>
          <w:sz w:val="20"/>
          <w:szCs w:val="20"/>
        </w:rPr>
        <w:t>“Río Chico S.A. c/ Provincia de Córdoba s/ Acción Declarativa de Inconstitucionalidad (7/03/2023)”</w:t>
      </w:r>
      <w:r w:rsidRPr="00A339BD">
        <w:rPr>
          <w:rFonts w:ascii="Arial" w:hAnsi="Arial" w:cs="Arial"/>
          <w:b/>
          <w:bCs/>
          <w:i/>
          <w:iCs/>
          <w:sz w:val="20"/>
          <w:szCs w:val="20"/>
        </w:rPr>
        <w:t>.</w:t>
      </w:r>
      <w:r>
        <w:rPr>
          <w:rFonts w:ascii="Arial" w:hAnsi="Arial" w:cs="Arial"/>
          <w:sz w:val="20"/>
          <w:szCs w:val="20"/>
        </w:rPr>
        <w:t xml:space="preserve"> </w:t>
      </w:r>
      <w:r w:rsidR="00A339BD">
        <w:rPr>
          <w:rFonts w:ascii="Arial" w:hAnsi="Arial" w:cs="Arial"/>
          <w:sz w:val="20"/>
          <w:szCs w:val="20"/>
        </w:rPr>
        <w:t>S</w:t>
      </w:r>
      <w:r w:rsidR="00A339BD" w:rsidRPr="00A339BD">
        <w:rPr>
          <w:rFonts w:ascii="Arial" w:hAnsi="Arial" w:cs="Arial"/>
          <w:sz w:val="20"/>
          <w:szCs w:val="20"/>
        </w:rPr>
        <w:t>e declara la inconstitucionalidad del artículo 22, de la Ley 10.324 y la improcedencia de la Resolución dictada por el Fisco</w:t>
      </w:r>
      <w:r w:rsidR="00A339BD">
        <w:rPr>
          <w:rFonts w:ascii="Arial" w:hAnsi="Arial" w:cs="Arial"/>
          <w:sz w:val="20"/>
          <w:szCs w:val="20"/>
        </w:rPr>
        <w:t>.</w:t>
      </w:r>
    </w:p>
    <w:p w14:paraId="335A730D" w14:textId="3FC5709D" w:rsidR="00A339BD" w:rsidRPr="00A339BD" w:rsidRDefault="00A339BD" w:rsidP="00A339BD">
      <w:pPr>
        <w:pStyle w:val="Prrafodelista"/>
        <w:numPr>
          <w:ilvl w:val="1"/>
          <w:numId w:val="1"/>
        </w:numPr>
        <w:snapToGrid w:val="0"/>
        <w:spacing w:after="240" w:line="360" w:lineRule="auto"/>
        <w:contextualSpacing w:val="0"/>
        <w:jc w:val="both"/>
        <w:rPr>
          <w:rFonts w:ascii="Arial" w:hAnsi="Arial" w:cs="Arial"/>
          <w:sz w:val="20"/>
          <w:szCs w:val="20"/>
        </w:rPr>
      </w:pPr>
      <w:r w:rsidRPr="00A339BD">
        <w:rPr>
          <w:rFonts w:ascii="Arial" w:hAnsi="Arial" w:cs="Arial"/>
          <w:b/>
          <w:bCs/>
          <w:i/>
          <w:iCs/>
          <w:sz w:val="20"/>
          <w:szCs w:val="20"/>
        </w:rPr>
        <w:t xml:space="preserve">“Monte Verde S.A. c/ Provincia de Mendoza s/Acción Declarativa de Certeza e Inconstitucionalidad (7/03/2023)”. </w:t>
      </w:r>
      <w:r w:rsidRPr="00A339BD">
        <w:rPr>
          <w:rFonts w:ascii="Arial" w:hAnsi="Arial" w:cs="Arial"/>
          <w:sz w:val="20"/>
          <w:szCs w:val="20"/>
        </w:rPr>
        <w:t>Se declara la competencia originaria y no se hace lugar a la medida cautelar de no innovar pedida.</w:t>
      </w:r>
      <w:r w:rsidRPr="00A339BD">
        <w:rPr>
          <w:rFonts w:ascii="Arial" w:hAnsi="Arial" w:cs="Arial"/>
          <w:sz w:val="20"/>
          <w:szCs w:val="20"/>
        </w:rPr>
        <w:t xml:space="preserve"> </w:t>
      </w:r>
      <w:r w:rsidRPr="00A339BD">
        <w:rPr>
          <w:rFonts w:ascii="Arial" w:hAnsi="Arial" w:cs="Arial"/>
          <w:sz w:val="20"/>
          <w:szCs w:val="20"/>
        </w:rPr>
        <w:t xml:space="preserve">Cabe destacar que en este caso la aplicación de una alícuota más elevada, respecto a la actividad de </w:t>
      </w:r>
      <w:r w:rsidRPr="00A339BD">
        <w:rPr>
          <w:rFonts w:ascii="Arial" w:hAnsi="Arial" w:cs="Arial"/>
          <w:i/>
          <w:iCs/>
          <w:sz w:val="20"/>
          <w:szCs w:val="20"/>
        </w:rPr>
        <w:t>“fabricación de medicamentos de uso humano y productos farmacéuticos”</w:t>
      </w:r>
      <w:r w:rsidRPr="00A339BD">
        <w:rPr>
          <w:rFonts w:ascii="Arial" w:hAnsi="Arial" w:cs="Arial"/>
          <w:sz w:val="20"/>
          <w:szCs w:val="20"/>
        </w:rPr>
        <w:t xml:space="preserve">, se perfecciona únicamente con el fundamento de que </w:t>
      </w:r>
      <w:r w:rsidRPr="00A339BD">
        <w:rPr>
          <w:rFonts w:ascii="Arial" w:hAnsi="Arial" w:cs="Arial"/>
          <w:b/>
          <w:bCs/>
          <w:sz w:val="20"/>
          <w:szCs w:val="20"/>
        </w:rPr>
        <w:t xml:space="preserve">no posee la totalidad de los vehículos (afectados al </w:t>
      </w:r>
      <w:r w:rsidRPr="00A339BD">
        <w:rPr>
          <w:rFonts w:ascii="Arial" w:hAnsi="Arial" w:cs="Arial"/>
          <w:b/>
          <w:bCs/>
          <w:sz w:val="20"/>
          <w:szCs w:val="20"/>
        </w:rPr>
        <w:lastRenderedPageBreak/>
        <w:t>desarrollo de dicha actividad) radicados en el territorio del referido Estado provincial</w:t>
      </w:r>
      <w:r w:rsidRPr="00A339BD">
        <w:rPr>
          <w:rFonts w:ascii="Arial" w:hAnsi="Arial" w:cs="Arial"/>
          <w:sz w:val="20"/>
          <w:szCs w:val="20"/>
        </w:rPr>
        <w:t>.</w:t>
      </w:r>
    </w:p>
    <w:p w14:paraId="03B39B28" w14:textId="721FCBFB" w:rsidR="00A339BD" w:rsidRPr="00A339BD" w:rsidRDefault="00A339BD" w:rsidP="00A339BD">
      <w:pPr>
        <w:pStyle w:val="Prrafodelista"/>
        <w:numPr>
          <w:ilvl w:val="1"/>
          <w:numId w:val="1"/>
        </w:numPr>
        <w:snapToGrid w:val="0"/>
        <w:spacing w:after="240" w:line="360" w:lineRule="auto"/>
        <w:contextualSpacing w:val="0"/>
        <w:jc w:val="both"/>
        <w:rPr>
          <w:rFonts w:ascii="Arial" w:hAnsi="Arial" w:cs="Arial"/>
          <w:i/>
          <w:iCs/>
          <w:sz w:val="20"/>
          <w:szCs w:val="20"/>
        </w:rPr>
      </w:pPr>
      <w:r w:rsidRPr="00A339BD">
        <w:rPr>
          <w:rFonts w:ascii="Arial" w:hAnsi="Arial" w:cs="Arial"/>
          <w:b/>
          <w:bCs/>
          <w:i/>
          <w:iCs/>
          <w:sz w:val="20"/>
          <w:szCs w:val="20"/>
        </w:rPr>
        <w:t>“Ganadera San Roque S.A. c/ Gobierno de la Ciudad de Buenos Aires y otros s/ Acción Declarativa de Inconstitucionalidad (7/03/2023)”.</w:t>
      </w:r>
      <w:r w:rsidRPr="00A339BD">
        <w:rPr>
          <w:rFonts w:ascii="Arial" w:hAnsi="Arial" w:cs="Arial"/>
          <w:i/>
          <w:iCs/>
          <w:sz w:val="20"/>
          <w:szCs w:val="20"/>
        </w:rPr>
        <w:t xml:space="preserve"> </w:t>
      </w:r>
      <w:r w:rsidRPr="00A339BD">
        <w:rPr>
          <w:rFonts w:ascii="Arial" w:hAnsi="Arial" w:cs="Arial"/>
          <w:sz w:val="20"/>
          <w:szCs w:val="20"/>
          <w:lang w:val="es-ES_tradnl"/>
        </w:rPr>
        <w:t>Se declara la competencia originaria y se hace lugar a la medida cautelar de no innovar pedida.</w:t>
      </w:r>
    </w:p>
    <w:p w14:paraId="689B6087" w14:textId="2B0ADEA0" w:rsidR="00A339BD" w:rsidRPr="00A339BD" w:rsidRDefault="00A339BD" w:rsidP="00A339BD">
      <w:pPr>
        <w:pStyle w:val="Prrafodelista"/>
        <w:numPr>
          <w:ilvl w:val="1"/>
          <w:numId w:val="1"/>
        </w:numPr>
        <w:snapToGrid w:val="0"/>
        <w:spacing w:after="240" w:line="360" w:lineRule="auto"/>
        <w:contextualSpacing w:val="0"/>
        <w:jc w:val="both"/>
        <w:rPr>
          <w:rFonts w:ascii="Arial" w:hAnsi="Arial" w:cs="Arial"/>
          <w:sz w:val="20"/>
          <w:szCs w:val="20"/>
        </w:rPr>
      </w:pPr>
      <w:r w:rsidRPr="00A339BD">
        <w:rPr>
          <w:rFonts w:ascii="Arial" w:hAnsi="Arial" w:cs="Arial"/>
          <w:b/>
          <w:bCs/>
          <w:i/>
          <w:iCs/>
          <w:sz w:val="20"/>
          <w:szCs w:val="20"/>
        </w:rPr>
        <w:t xml:space="preserve">“Cervecería Argentina Sociedad Anónima </w:t>
      </w:r>
      <w:proofErr w:type="spellStart"/>
      <w:r w:rsidRPr="00A339BD">
        <w:rPr>
          <w:rFonts w:ascii="Arial" w:hAnsi="Arial" w:cs="Arial"/>
          <w:b/>
          <w:bCs/>
          <w:i/>
          <w:iCs/>
          <w:sz w:val="20"/>
          <w:szCs w:val="20"/>
        </w:rPr>
        <w:t>Isenbeck</w:t>
      </w:r>
      <w:proofErr w:type="spellEnd"/>
      <w:r w:rsidRPr="00A339BD">
        <w:rPr>
          <w:rFonts w:ascii="Arial" w:hAnsi="Arial" w:cs="Arial"/>
          <w:b/>
          <w:bCs/>
          <w:i/>
          <w:iCs/>
          <w:sz w:val="20"/>
          <w:szCs w:val="20"/>
        </w:rPr>
        <w:t xml:space="preserve"> c/ Provincia de Mendoza s/ Acción Declarativa de Certeza (7/03/2023)”. </w:t>
      </w:r>
      <w:r w:rsidRPr="00A339BD">
        <w:rPr>
          <w:rFonts w:ascii="Arial" w:hAnsi="Arial" w:cs="Arial"/>
          <w:sz w:val="20"/>
          <w:szCs w:val="20"/>
        </w:rPr>
        <w:t xml:space="preserve">Se declara la competencia originaria y no se hace lugar a la medida cautelar de no innovar pedida. Cabe destacar que en este caso la aplicación de una alícuota más elevada, respecto a la actividad de </w:t>
      </w:r>
      <w:r w:rsidRPr="00A339BD">
        <w:rPr>
          <w:rFonts w:ascii="Arial" w:hAnsi="Arial" w:cs="Arial"/>
          <w:i/>
          <w:iCs/>
          <w:sz w:val="20"/>
          <w:szCs w:val="20"/>
        </w:rPr>
        <w:t>“fabricación de malta, cerveza y bebidas malteadas”</w:t>
      </w:r>
      <w:r w:rsidRPr="00A339BD">
        <w:rPr>
          <w:rFonts w:ascii="Arial" w:hAnsi="Arial" w:cs="Arial"/>
          <w:sz w:val="20"/>
          <w:szCs w:val="20"/>
        </w:rPr>
        <w:t xml:space="preserve">, </w:t>
      </w:r>
      <w:r w:rsidRPr="00A339BD">
        <w:rPr>
          <w:rFonts w:ascii="Arial" w:hAnsi="Arial" w:cs="Arial"/>
          <w:b/>
          <w:bCs/>
          <w:sz w:val="20"/>
          <w:szCs w:val="20"/>
        </w:rPr>
        <w:t>se perfecciona únicamente con el fundamento de que no cuenta con vehículos (afectados al desarrollo de dicha actividad) radicados en el territorio del referido Estado provincial</w:t>
      </w:r>
      <w:r w:rsidRPr="00A339BD">
        <w:rPr>
          <w:rFonts w:ascii="Arial" w:hAnsi="Arial" w:cs="Arial"/>
          <w:sz w:val="20"/>
          <w:szCs w:val="20"/>
        </w:rPr>
        <w:t>.</w:t>
      </w:r>
    </w:p>
    <w:p w14:paraId="59427A2A" w14:textId="5EC635F7" w:rsidR="00A339BD" w:rsidRPr="00A339BD" w:rsidRDefault="00A339BD" w:rsidP="00A339BD">
      <w:pPr>
        <w:pStyle w:val="Prrafodelista"/>
        <w:numPr>
          <w:ilvl w:val="1"/>
          <w:numId w:val="1"/>
        </w:numPr>
        <w:snapToGrid w:val="0"/>
        <w:spacing w:after="240" w:line="360" w:lineRule="auto"/>
        <w:contextualSpacing w:val="0"/>
        <w:jc w:val="both"/>
        <w:rPr>
          <w:rFonts w:ascii="Arial" w:hAnsi="Arial" w:cs="Arial"/>
          <w:i/>
          <w:iCs/>
          <w:sz w:val="20"/>
          <w:szCs w:val="20"/>
        </w:rPr>
      </w:pPr>
      <w:r w:rsidRPr="00A339BD">
        <w:rPr>
          <w:rFonts w:ascii="Arial" w:hAnsi="Arial" w:cs="Arial"/>
          <w:b/>
          <w:bCs/>
          <w:i/>
          <w:iCs/>
          <w:sz w:val="20"/>
          <w:szCs w:val="20"/>
        </w:rPr>
        <w:t>“Cervecería y Maltería Quilmes S.A.I.C.A. y G. c/ Provincia de Córdoba s/ Acción Declarativa de Inconstitucionalidad (7/03/2023)”.</w:t>
      </w:r>
      <w:r w:rsidRPr="00A339BD">
        <w:rPr>
          <w:rFonts w:ascii="Arial" w:hAnsi="Arial" w:cs="Arial"/>
          <w:i/>
          <w:iCs/>
          <w:sz w:val="20"/>
          <w:szCs w:val="20"/>
        </w:rPr>
        <w:t xml:space="preserve"> </w:t>
      </w:r>
      <w:r w:rsidRPr="00A339BD">
        <w:rPr>
          <w:rFonts w:ascii="Arial" w:hAnsi="Arial" w:cs="Arial"/>
          <w:sz w:val="20"/>
          <w:szCs w:val="20"/>
          <w:lang w:val="es-ES_tradnl"/>
        </w:rPr>
        <w:t xml:space="preserve">Se hacer lugar a la demanda entablada por la Sociedad contra la Provincia de Córdoba. En consecuencia, se </w:t>
      </w:r>
      <w:proofErr w:type="gramStart"/>
      <w:r w:rsidRPr="00A339BD">
        <w:rPr>
          <w:rFonts w:ascii="Arial" w:hAnsi="Arial" w:cs="Arial"/>
          <w:sz w:val="20"/>
          <w:szCs w:val="20"/>
          <w:lang w:val="es-ES_tradnl"/>
        </w:rPr>
        <w:t>declarara</w:t>
      </w:r>
      <w:proofErr w:type="gramEnd"/>
      <w:r w:rsidRPr="00A339BD">
        <w:rPr>
          <w:rFonts w:ascii="Arial" w:hAnsi="Arial" w:cs="Arial"/>
          <w:sz w:val="20"/>
          <w:szCs w:val="20"/>
          <w:lang w:val="es-ES_tradnl"/>
        </w:rPr>
        <w:t xml:space="preserve"> la inconstitucionalidad del artículo 22, de las Leyes 10.250 y 10.324, de la Provincia de </w:t>
      </w:r>
      <w:r w:rsidRPr="00A339BD">
        <w:rPr>
          <w:rFonts w:ascii="Arial" w:hAnsi="Arial" w:cs="Arial"/>
          <w:i/>
          <w:iCs/>
          <w:sz w:val="20"/>
          <w:szCs w:val="20"/>
        </w:rPr>
        <w:t>Córdoba, como así también de la pretensión fiscal fundada en dicha normativa.</w:t>
      </w:r>
    </w:p>
    <w:p w14:paraId="7BE89C29" w14:textId="4294807D" w:rsidR="00A339BD" w:rsidRPr="00A339BD" w:rsidRDefault="00A339BD" w:rsidP="00A339BD">
      <w:pPr>
        <w:pStyle w:val="Prrafodelista"/>
        <w:numPr>
          <w:ilvl w:val="1"/>
          <w:numId w:val="1"/>
        </w:numPr>
        <w:snapToGrid w:val="0"/>
        <w:spacing w:after="240" w:line="360" w:lineRule="auto"/>
        <w:contextualSpacing w:val="0"/>
        <w:jc w:val="both"/>
        <w:rPr>
          <w:rFonts w:ascii="Arial" w:hAnsi="Arial" w:cs="Arial"/>
          <w:sz w:val="20"/>
          <w:szCs w:val="20"/>
          <w:lang w:val="es-ES_tradnl"/>
        </w:rPr>
      </w:pPr>
      <w:r w:rsidRPr="00A339BD">
        <w:rPr>
          <w:rFonts w:ascii="Arial" w:hAnsi="Arial" w:cs="Arial"/>
          <w:b/>
          <w:bCs/>
          <w:i/>
          <w:iCs/>
          <w:sz w:val="20"/>
          <w:szCs w:val="20"/>
        </w:rPr>
        <w:t>“Pernod Ricard Argentina S.R.L. c/ Provincia de Córdoba s/ Acción Declarativa de Inconstitucionalidad (7/03/2023)”.</w:t>
      </w:r>
      <w:r w:rsidRPr="00A339BD">
        <w:rPr>
          <w:rFonts w:ascii="Arial" w:hAnsi="Arial" w:cs="Arial"/>
          <w:i/>
          <w:iCs/>
          <w:sz w:val="20"/>
          <w:szCs w:val="20"/>
        </w:rPr>
        <w:t xml:space="preserve"> </w:t>
      </w:r>
      <w:r w:rsidRPr="00A339BD">
        <w:rPr>
          <w:rFonts w:ascii="Arial" w:hAnsi="Arial" w:cs="Arial"/>
          <w:sz w:val="20"/>
          <w:szCs w:val="20"/>
          <w:lang w:val="es-ES_tradnl"/>
        </w:rPr>
        <w:t xml:space="preserve">Se hacer lugar a la demanda entablada por la Sociedad contra la Provincia de Córdoba. En consecuencia, se </w:t>
      </w:r>
      <w:proofErr w:type="gramStart"/>
      <w:r w:rsidRPr="00A339BD">
        <w:rPr>
          <w:rFonts w:ascii="Arial" w:hAnsi="Arial" w:cs="Arial"/>
          <w:sz w:val="20"/>
          <w:szCs w:val="20"/>
          <w:lang w:val="es-ES_tradnl"/>
        </w:rPr>
        <w:t>declarara</w:t>
      </w:r>
      <w:proofErr w:type="gramEnd"/>
      <w:r w:rsidRPr="00A339BD">
        <w:rPr>
          <w:rFonts w:ascii="Arial" w:hAnsi="Arial" w:cs="Arial"/>
          <w:sz w:val="20"/>
          <w:szCs w:val="20"/>
          <w:lang w:val="es-ES_tradnl"/>
        </w:rPr>
        <w:t xml:space="preserve"> la inconstitucionalidad del artículo 22, de las Leyes 10.250 y 10.324, de la Provincia de Córdoba, como así también de la pretensión fiscal fundada en dicha normativa.</w:t>
      </w:r>
    </w:p>
    <w:p w14:paraId="2E3261C8" w14:textId="1DBD334F" w:rsidR="00A339BD" w:rsidRPr="00A339BD" w:rsidRDefault="00A339BD" w:rsidP="00A339BD">
      <w:pPr>
        <w:pStyle w:val="Prrafodelista"/>
        <w:numPr>
          <w:ilvl w:val="1"/>
          <w:numId w:val="1"/>
        </w:numPr>
        <w:snapToGrid w:val="0"/>
        <w:spacing w:after="240" w:line="360" w:lineRule="auto"/>
        <w:contextualSpacing w:val="0"/>
        <w:jc w:val="both"/>
        <w:rPr>
          <w:rFonts w:ascii="Arial" w:hAnsi="Arial" w:cs="Arial"/>
          <w:sz w:val="20"/>
          <w:szCs w:val="20"/>
          <w:lang w:val="es-ES_tradnl"/>
        </w:rPr>
      </w:pPr>
      <w:r w:rsidRPr="00A339BD">
        <w:rPr>
          <w:rFonts w:ascii="Arial" w:hAnsi="Arial" w:cs="Arial"/>
          <w:b/>
          <w:bCs/>
          <w:i/>
          <w:iCs/>
          <w:sz w:val="20"/>
          <w:szCs w:val="20"/>
        </w:rPr>
        <w:t xml:space="preserve">“Sucesores de Alfredo </w:t>
      </w:r>
      <w:proofErr w:type="spellStart"/>
      <w:r w:rsidRPr="00A339BD">
        <w:rPr>
          <w:rFonts w:ascii="Arial" w:hAnsi="Arial" w:cs="Arial"/>
          <w:b/>
          <w:bCs/>
          <w:i/>
          <w:iCs/>
          <w:sz w:val="20"/>
          <w:szCs w:val="20"/>
        </w:rPr>
        <w:t>Williner</w:t>
      </w:r>
      <w:proofErr w:type="spellEnd"/>
      <w:r w:rsidRPr="00A339BD">
        <w:rPr>
          <w:rFonts w:ascii="Arial" w:hAnsi="Arial" w:cs="Arial"/>
          <w:b/>
          <w:bCs/>
          <w:i/>
          <w:iCs/>
          <w:sz w:val="20"/>
          <w:szCs w:val="20"/>
        </w:rPr>
        <w:t xml:space="preserve"> S.A. c/ Provincia de Córdoba s/ Acción Declarativa de Certeza (7/03/2023)”.</w:t>
      </w:r>
      <w:r w:rsidRPr="00A339BD">
        <w:rPr>
          <w:rFonts w:ascii="Arial" w:hAnsi="Arial" w:cs="Arial"/>
          <w:i/>
          <w:iCs/>
          <w:sz w:val="20"/>
          <w:szCs w:val="20"/>
        </w:rPr>
        <w:t xml:space="preserve"> </w:t>
      </w:r>
      <w:r w:rsidRPr="00A339BD">
        <w:rPr>
          <w:rFonts w:ascii="Arial" w:hAnsi="Arial" w:cs="Arial"/>
          <w:sz w:val="20"/>
          <w:szCs w:val="20"/>
          <w:lang w:val="es-ES_tradnl"/>
        </w:rPr>
        <w:t xml:space="preserve">Se hacer lugar a la demanda entablada por la Sociedad contra la Provincia de Córdoba. En consecuencia, se </w:t>
      </w:r>
      <w:proofErr w:type="gramStart"/>
      <w:r w:rsidRPr="00A339BD">
        <w:rPr>
          <w:rFonts w:ascii="Arial" w:hAnsi="Arial" w:cs="Arial"/>
          <w:sz w:val="20"/>
          <w:szCs w:val="20"/>
          <w:lang w:val="es-ES_tradnl"/>
        </w:rPr>
        <w:t>declarara</w:t>
      </w:r>
      <w:proofErr w:type="gramEnd"/>
      <w:r w:rsidRPr="00A339BD">
        <w:rPr>
          <w:rFonts w:ascii="Arial" w:hAnsi="Arial" w:cs="Arial"/>
          <w:sz w:val="20"/>
          <w:szCs w:val="20"/>
          <w:lang w:val="es-ES_tradnl"/>
        </w:rPr>
        <w:t xml:space="preserve"> la inconstitucionalidad del artículo 22, de las Leyes 10.250 y 10.324, de la Provincia de Córdoba, como así también de la pretensión fiscal fundada en dicha normativa.</w:t>
      </w:r>
    </w:p>
    <w:p w14:paraId="2B362A9D" w14:textId="4E304349" w:rsidR="00A339BD" w:rsidRPr="00A339BD" w:rsidRDefault="00A339BD" w:rsidP="00A339BD">
      <w:pPr>
        <w:pStyle w:val="Prrafodelista"/>
        <w:numPr>
          <w:ilvl w:val="1"/>
          <w:numId w:val="1"/>
        </w:numPr>
        <w:snapToGrid w:val="0"/>
        <w:spacing w:after="240" w:line="360" w:lineRule="auto"/>
        <w:contextualSpacing w:val="0"/>
        <w:jc w:val="both"/>
        <w:rPr>
          <w:rFonts w:ascii="Arial" w:hAnsi="Arial" w:cs="Arial"/>
          <w:sz w:val="20"/>
          <w:szCs w:val="20"/>
          <w:lang w:val="es-ES_tradnl"/>
        </w:rPr>
      </w:pPr>
      <w:r w:rsidRPr="00A339BD">
        <w:rPr>
          <w:rFonts w:ascii="Arial" w:hAnsi="Arial" w:cs="Arial"/>
          <w:b/>
          <w:bCs/>
          <w:i/>
          <w:iCs/>
          <w:sz w:val="20"/>
          <w:szCs w:val="20"/>
        </w:rPr>
        <w:t>“Petroquímica Cuyo S.A.I.C. c/ Provincia de Córdoba s/ Acción Declarativa de Inconstitucionalidad (7/03/2023)”.</w:t>
      </w:r>
      <w:r w:rsidRPr="00A339BD">
        <w:rPr>
          <w:rFonts w:ascii="Arial" w:hAnsi="Arial" w:cs="Arial"/>
          <w:i/>
          <w:iCs/>
          <w:sz w:val="20"/>
          <w:szCs w:val="20"/>
        </w:rPr>
        <w:t xml:space="preserve"> </w:t>
      </w:r>
      <w:r w:rsidRPr="00A339BD">
        <w:rPr>
          <w:rFonts w:ascii="Arial" w:hAnsi="Arial" w:cs="Arial"/>
          <w:sz w:val="20"/>
          <w:szCs w:val="20"/>
          <w:lang w:val="es-ES_tradnl"/>
        </w:rPr>
        <w:t xml:space="preserve">Se hacer lugar a la demanda entablada por la Sociedad contra la Provincia de Córdoba. En consecuencia, se </w:t>
      </w:r>
      <w:proofErr w:type="gramStart"/>
      <w:r w:rsidRPr="00A339BD">
        <w:rPr>
          <w:rFonts w:ascii="Arial" w:hAnsi="Arial" w:cs="Arial"/>
          <w:sz w:val="20"/>
          <w:szCs w:val="20"/>
          <w:lang w:val="es-ES_tradnl"/>
        </w:rPr>
        <w:t>declarara</w:t>
      </w:r>
      <w:proofErr w:type="gramEnd"/>
      <w:r w:rsidRPr="00A339BD">
        <w:rPr>
          <w:rFonts w:ascii="Arial" w:hAnsi="Arial" w:cs="Arial"/>
          <w:sz w:val="20"/>
          <w:szCs w:val="20"/>
          <w:lang w:val="es-ES_tradnl"/>
        </w:rPr>
        <w:t xml:space="preserve"> la inconstitucionalidad del artículo 18, de la Ley 10.412, de la Provincia de Córdoba, como así también de la pretensión fiscal fundada en dicha normativa.</w:t>
      </w:r>
    </w:p>
    <w:p w14:paraId="195D1488" w14:textId="6BB18C93" w:rsidR="00A339BD" w:rsidRPr="00A339BD" w:rsidRDefault="00A339BD" w:rsidP="00A339BD">
      <w:pPr>
        <w:pStyle w:val="Prrafodelista"/>
        <w:numPr>
          <w:ilvl w:val="1"/>
          <w:numId w:val="1"/>
        </w:numPr>
        <w:snapToGrid w:val="0"/>
        <w:spacing w:after="240" w:line="360" w:lineRule="auto"/>
        <w:contextualSpacing w:val="0"/>
        <w:jc w:val="both"/>
        <w:rPr>
          <w:rFonts w:ascii="Arial" w:hAnsi="Arial" w:cs="Arial"/>
          <w:sz w:val="20"/>
          <w:szCs w:val="20"/>
          <w:lang w:val="es-ES_tradnl"/>
        </w:rPr>
      </w:pPr>
      <w:r w:rsidRPr="00A339BD">
        <w:rPr>
          <w:rFonts w:ascii="Arial" w:hAnsi="Arial" w:cs="Arial"/>
          <w:b/>
          <w:bCs/>
          <w:i/>
          <w:iCs/>
          <w:sz w:val="20"/>
          <w:szCs w:val="20"/>
        </w:rPr>
        <w:lastRenderedPageBreak/>
        <w:t>“</w:t>
      </w:r>
      <w:proofErr w:type="spellStart"/>
      <w:r w:rsidRPr="00A339BD">
        <w:rPr>
          <w:rFonts w:ascii="Arial" w:hAnsi="Arial" w:cs="Arial"/>
          <w:b/>
          <w:bCs/>
          <w:i/>
          <w:iCs/>
          <w:sz w:val="20"/>
          <w:szCs w:val="20"/>
        </w:rPr>
        <w:t>Milkaut</w:t>
      </w:r>
      <w:proofErr w:type="spellEnd"/>
      <w:r w:rsidRPr="00A339BD">
        <w:rPr>
          <w:rFonts w:ascii="Arial" w:hAnsi="Arial" w:cs="Arial"/>
          <w:b/>
          <w:bCs/>
          <w:i/>
          <w:iCs/>
          <w:sz w:val="20"/>
          <w:szCs w:val="20"/>
        </w:rPr>
        <w:t xml:space="preserve"> S.A. c/ Provincia de Córdoba s/ Acción Declarativa de Inconstitucionalidad (7/03/2023)”.</w:t>
      </w:r>
      <w:r w:rsidRPr="00A339BD">
        <w:rPr>
          <w:rFonts w:ascii="Arial" w:hAnsi="Arial" w:cs="Arial"/>
          <w:i/>
          <w:iCs/>
          <w:sz w:val="20"/>
          <w:szCs w:val="20"/>
        </w:rPr>
        <w:t xml:space="preserve"> </w:t>
      </w:r>
      <w:r w:rsidRPr="00A339BD">
        <w:rPr>
          <w:rFonts w:ascii="Arial" w:hAnsi="Arial" w:cs="Arial"/>
          <w:sz w:val="20"/>
          <w:szCs w:val="20"/>
          <w:lang w:val="es-ES_tradnl"/>
        </w:rPr>
        <w:t xml:space="preserve">Se hacer lugar a la demanda entablada por la Sociedad contra la Provincia de Córdoba. En consecuencia, se </w:t>
      </w:r>
      <w:proofErr w:type="gramStart"/>
      <w:r w:rsidRPr="00A339BD">
        <w:rPr>
          <w:rFonts w:ascii="Arial" w:hAnsi="Arial" w:cs="Arial"/>
          <w:sz w:val="20"/>
          <w:szCs w:val="20"/>
          <w:lang w:val="es-ES_tradnl"/>
        </w:rPr>
        <w:t>declarara</w:t>
      </w:r>
      <w:proofErr w:type="gramEnd"/>
      <w:r w:rsidRPr="00A339BD">
        <w:rPr>
          <w:rFonts w:ascii="Arial" w:hAnsi="Arial" w:cs="Arial"/>
          <w:sz w:val="20"/>
          <w:szCs w:val="20"/>
          <w:lang w:val="es-ES_tradnl"/>
        </w:rPr>
        <w:t xml:space="preserve"> la inconstitucionalidad del artículo 22, de la Ley 10.324, de la Provincia de Córdoba, como así también de la pretensión fiscal fundada en dicha normativa.</w:t>
      </w:r>
    </w:p>
    <w:p w14:paraId="6D6E02FC" w14:textId="41F067A8" w:rsidR="00A339BD" w:rsidRPr="00A339BD" w:rsidRDefault="00A339BD" w:rsidP="00A339BD">
      <w:pPr>
        <w:pStyle w:val="Prrafodelista"/>
        <w:numPr>
          <w:ilvl w:val="1"/>
          <w:numId w:val="1"/>
        </w:numPr>
        <w:snapToGrid w:val="0"/>
        <w:spacing w:after="240" w:line="360" w:lineRule="auto"/>
        <w:contextualSpacing w:val="0"/>
        <w:jc w:val="both"/>
        <w:rPr>
          <w:rFonts w:ascii="Arial" w:hAnsi="Arial" w:cs="Arial"/>
          <w:sz w:val="20"/>
          <w:szCs w:val="20"/>
          <w:lang w:val="es-ES_tradnl"/>
        </w:rPr>
      </w:pPr>
      <w:r w:rsidRPr="00A339BD">
        <w:rPr>
          <w:rFonts w:ascii="Arial" w:hAnsi="Arial" w:cs="Arial"/>
          <w:b/>
          <w:bCs/>
          <w:i/>
          <w:iCs/>
          <w:sz w:val="20"/>
          <w:szCs w:val="20"/>
        </w:rPr>
        <w:t>“BASF Argentina S.A. c/ Provincia de Córdoba s/ Acción Declarativa de Certeza (7/03/2023)”.</w:t>
      </w:r>
      <w:r w:rsidRPr="00A339BD">
        <w:rPr>
          <w:rFonts w:ascii="Arial" w:hAnsi="Arial" w:cs="Arial"/>
          <w:i/>
          <w:iCs/>
          <w:sz w:val="20"/>
          <w:szCs w:val="20"/>
        </w:rPr>
        <w:t xml:space="preserve"> </w:t>
      </w:r>
      <w:r w:rsidRPr="00A339BD">
        <w:rPr>
          <w:rFonts w:ascii="Arial" w:hAnsi="Arial" w:cs="Arial"/>
          <w:sz w:val="20"/>
          <w:szCs w:val="20"/>
          <w:lang w:val="es-ES_tradnl"/>
        </w:rPr>
        <w:t xml:space="preserve">Se hacer lugar a la demanda entablada por la Sociedad contra la Provincia de Córdoba. En consecuencia, se </w:t>
      </w:r>
      <w:proofErr w:type="gramStart"/>
      <w:r w:rsidRPr="00A339BD">
        <w:rPr>
          <w:rFonts w:ascii="Arial" w:hAnsi="Arial" w:cs="Arial"/>
          <w:sz w:val="20"/>
          <w:szCs w:val="20"/>
          <w:lang w:val="es-ES_tradnl"/>
        </w:rPr>
        <w:t>declarara</w:t>
      </w:r>
      <w:proofErr w:type="gramEnd"/>
      <w:r w:rsidRPr="00A339BD">
        <w:rPr>
          <w:rFonts w:ascii="Arial" w:hAnsi="Arial" w:cs="Arial"/>
          <w:sz w:val="20"/>
          <w:szCs w:val="20"/>
          <w:lang w:val="es-ES_tradnl"/>
        </w:rPr>
        <w:t xml:space="preserve"> la inconstitucionalidad del artículo 22, de la Ley 10.324, de la Provincia de Córdoba, como así también de la pretensión fiscal fundada en dicha normativa.</w:t>
      </w:r>
    </w:p>
    <w:p w14:paraId="267A1FAB" w14:textId="5922EB2C" w:rsidR="00A339BD" w:rsidRPr="00A339BD" w:rsidRDefault="00A339BD" w:rsidP="00A339BD">
      <w:pPr>
        <w:pStyle w:val="Prrafodelista"/>
        <w:numPr>
          <w:ilvl w:val="1"/>
          <w:numId w:val="1"/>
        </w:numPr>
        <w:snapToGrid w:val="0"/>
        <w:spacing w:after="240" w:line="360" w:lineRule="auto"/>
        <w:contextualSpacing w:val="0"/>
        <w:jc w:val="both"/>
        <w:rPr>
          <w:rFonts w:ascii="Arial" w:hAnsi="Arial" w:cs="Arial"/>
          <w:sz w:val="20"/>
          <w:szCs w:val="20"/>
          <w:lang w:val="es-ES_tradnl"/>
        </w:rPr>
      </w:pPr>
      <w:r w:rsidRPr="00A339BD">
        <w:rPr>
          <w:rFonts w:ascii="Arial" w:hAnsi="Arial" w:cs="Arial"/>
          <w:b/>
          <w:bCs/>
          <w:i/>
          <w:iCs/>
          <w:sz w:val="20"/>
          <w:szCs w:val="20"/>
        </w:rPr>
        <w:t>“Alicorp Argentina S.C.A. c/ Provincia de Córdoba s/ Acción Declarativa de Certeza (7/03/2023)”.</w:t>
      </w:r>
      <w:r w:rsidRPr="00A339BD">
        <w:rPr>
          <w:rFonts w:ascii="Arial" w:hAnsi="Arial" w:cs="Arial"/>
          <w:i/>
          <w:iCs/>
          <w:sz w:val="20"/>
          <w:szCs w:val="20"/>
        </w:rPr>
        <w:t xml:space="preserve"> </w:t>
      </w:r>
      <w:r w:rsidRPr="00A339BD">
        <w:rPr>
          <w:rFonts w:ascii="Arial" w:hAnsi="Arial" w:cs="Arial"/>
          <w:sz w:val="20"/>
          <w:szCs w:val="20"/>
          <w:lang w:val="es-ES_tradnl"/>
        </w:rPr>
        <w:t xml:space="preserve">Se hacer lugar a la demanda entablada por la Sociedad contra la Provincia de Córdoba. En consecuencia, se </w:t>
      </w:r>
      <w:proofErr w:type="gramStart"/>
      <w:r w:rsidRPr="00A339BD">
        <w:rPr>
          <w:rFonts w:ascii="Arial" w:hAnsi="Arial" w:cs="Arial"/>
          <w:sz w:val="20"/>
          <w:szCs w:val="20"/>
          <w:lang w:val="es-ES_tradnl"/>
        </w:rPr>
        <w:t>declarara</w:t>
      </w:r>
      <w:proofErr w:type="gramEnd"/>
      <w:r w:rsidRPr="00A339BD">
        <w:rPr>
          <w:rFonts w:ascii="Arial" w:hAnsi="Arial" w:cs="Arial"/>
          <w:sz w:val="20"/>
          <w:szCs w:val="20"/>
          <w:lang w:val="es-ES_tradnl"/>
        </w:rPr>
        <w:t xml:space="preserve"> la inconstitucionalidad del artículo 22, de la Ley 10.324, de la Provincia de Córdoba, como así también de la pretensión fiscal fundada en dicha normativa.</w:t>
      </w:r>
    </w:p>
    <w:p w14:paraId="2B99B58D" w14:textId="23EB67C0" w:rsidR="00A339BD" w:rsidRPr="00A339BD" w:rsidRDefault="00A339BD" w:rsidP="00A339BD">
      <w:pPr>
        <w:pStyle w:val="Prrafodelista"/>
        <w:numPr>
          <w:ilvl w:val="1"/>
          <w:numId w:val="1"/>
        </w:numPr>
        <w:snapToGrid w:val="0"/>
        <w:spacing w:after="240" w:line="360" w:lineRule="auto"/>
        <w:contextualSpacing w:val="0"/>
        <w:jc w:val="both"/>
        <w:rPr>
          <w:rFonts w:ascii="Arial" w:hAnsi="Arial" w:cs="Arial"/>
          <w:sz w:val="20"/>
          <w:szCs w:val="20"/>
          <w:lang w:val="es-ES_tradnl"/>
        </w:rPr>
      </w:pPr>
      <w:r w:rsidRPr="00A339BD">
        <w:rPr>
          <w:rFonts w:ascii="Arial" w:hAnsi="Arial" w:cs="Arial"/>
          <w:b/>
          <w:bCs/>
          <w:i/>
          <w:iCs/>
          <w:sz w:val="20"/>
          <w:szCs w:val="20"/>
        </w:rPr>
        <w:t>“Swift Argentina S.A. (antes JBS Argentina S.A.) c/ Provincia de Córdoba s/ Acción Declarativa de Inconstitucionalidad (7/03/2023)”.</w:t>
      </w:r>
      <w:r w:rsidRPr="00A339BD">
        <w:rPr>
          <w:rFonts w:ascii="Arial" w:hAnsi="Arial" w:cs="Arial"/>
          <w:i/>
          <w:iCs/>
          <w:sz w:val="20"/>
          <w:szCs w:val="20"/>
        </w:rPr>
        <w:t xml:space="preserve"> </w:t>
      </w:r>
      <w:r w:rsidRPr="00A339BD">
        <w:rPr>
          <w:rFonts w:ascii="Arial" w:hAnsi="Arial" w:cs="Arial"/>
          <w:sz w:val="20"/>
          <w:szCs w:val="20"/>
          <w:lang w:val="es-ES_tradnl"/>
        </w:rPr>
        <w:t>Se hacer lugar a la demanda entablada por la Sociedad contra la Provincia de Córdoba. En consecuencia, se decide declarar la inconstitucionalidad del artículo 5 de la Ley 9.505 y del artículo 22, de la Ley 10.324, de la Provincia de Córdoba, como así también de la pretensión fiscal fundada en dicha normativa.</w:t>
      </w:r>
    </w:p>
    <w:p w14:paraId="4307E2D6" w14:textId="0AAF8336" w:rsidR="00A339BD" w:rsidRPr="00A339BD" w:rsidRDefault="00A339BD" w:rsidP="00A339BD">
      <w:pPr>
        <w:pStyle w:val="Prrafodelista"/>
        <w:numPr>
          <w:ilvl w:val="1"/>
          <w:numId w:val="1"/>
        </w:numPr>
        <w:snapToGrid w:val="0"/>
        <w:spacing w:after="240" w:line="360" w:lineRule="auto"/>
        <w:contextualSpacing w:val="0"/>
        <w:jc w:val="both"/>
        <w:rPr>
          <w:rFonts w:ascii="Arial" w:hAnsi="Arial" w:cs="Arial"/>
          <w:sz w:val="20"/>
          <w:szCs w:val="20"/>
          <w:lang w:val="es-ES_tradnl"/>
        </w:rPr>
      </w:pPr>
      <w:r w:rsidRPr="00A339BD">
        <w:rPr>
          <w:rFonts w:ascii="Arial" w:hAnsi="Arial" w:cs="Arial"/>
          <w:b/>
          <w:bCs/>
          <w:i/>
          <w:iCs/>
          <w:sz w:val="20"/>
          <w:szCs w:val="20"/>
        </w:rPr>
        <w:t>“</w:t>
      </w:r>
      <w:proofErr w:type="spellStart"/>
      <w:r w:rsidRPr="00A339BD">
        <w:rPr>
          <w:rFonts w:ascii="Arial" w:hAnsi="Arial" w:cs="Arial"/>
          <w:b/>
          <w:bCs/>
          <w:i/>
          <w:iCs/>
          <w:sz w:val="20"/>
          <w:szCs w:val="20"/>
        </w:rPr>
        <w:t>Akapol</w:t>
      </w:r>
      <w:proofErr w:type="spellEnd"/>
      <w:r w:rsidRPr="00A339BD">
        <w:rPr>
          <w:rFonts w:ascii="Arial" w:hAnsi="Arial" w:cs="Arial"/>
          <w:b/>
          <w:bCs/>
          <w:i/>
          <w:iCs/>
          <w:sz w:val="20"/>
          <w:szCs w:val="20"/>
        </w:rPr>
        <w:t xml:space="preserve"> S.A. c/ Provincia de Córdoba s/ Acción Declarativa de Inconstitucionalidad (7/03/2023)”.</w:t>
      </w:r>
      <w:r w:rsidRPr="00A339BD">
        <w:rPr>
          <w:rFonts w:ascii="Arial" w:hAnsi="Arial" w:cs="Arial"/>
          <w:i/>
          <w:iCs/>
          <w:sz w:val="20"/>
          <w:szCs w:val="20"/>
        </w:rPr>
        <w:t xml:space="preserve"> </w:t>
      </w:r>
      <w:r w:rsidRPr="00A339BD">
        <w:rPr>
          <w:rFonts w:ascii="Arial" w:hAnsi="Arial" w:cs="Arial"/>
          <w:sz w:val="20"/>
          <w:szCs w:val="20"/>
          <w:lang w:val="es-ES_tradnl"/>
        </w:rPr>
        <w:t xml:space="preserve">Se decide hacer lugar a la demanda entablada y, en consecuencia, declarar la inconstitucionalidad del artículo 179, inciso 23, del Código Tributario de la Provincia de Córdoba, así como del artículo 5, de la Ley 9.505, de los artículos 21 de las Leyes 9.577, 9.704, 9.875 y 10.013, y del artículo 22 de la Ley 10.118, de la Provincia de Córdoba y de la pretensión fiscal plasmada en el Expediente N°0562-000742/2013. </w:t>
      </w:r>
    </w:p>
    <w:p w14:paraId="38F8F8ED" w14:textId="03954D57" w:rsidR="00A339BD" w:rsidRPr="00A339BD" w:rsidRDefault="00A339BD" w:rsidP="00A339BD">
      <w:pPr>
        <w:pStyle w:val="Prrafodelista"/>
        <w:numPr>
          <w:ilvl w:val="1"/>
          <w:numId w:val="1"/>
        </w:numPr>
        <w:snapToGrid w:val="0"/>
        <w:spacing w:after="240" w:line="360" w:lineRule="auto"/>
        <w:contextualSpacing w:val="0"/>
        <w:jc w:val="both"/>
        <w:rPr>
          <w:rFonts w:ascii="Arial" w:hAnsi="Arial" w:cs="Arial"/>
          <w:i/>
          <w:iCs/>
          <w:sz w:val="20"/>
          <w:szCs w:val="20"/>
        </w:rPr>
      </w:pPr>
      <w:r w:rsidRPr="00A339BD">
        <w:rPr>
          <w:rFonts w:ascii="Arial" w:hAnsi="Arial" w:cs="Arial"/>
          <w:b/>
          <w:bCs/>
          <w:i/>
          <w:iCs/>
          <w:sz w:val="20"/>
          <w:szCs w:val="20"/>
        </w:rPr>
        <w:t>“General Motors de Argentina S.R.L. c/ Provincia de Córdoba s/ acción declarativa de certeza (7/03/2023)”.</w:t>
      </w:r>
      <w:r w:rsidRPr="00A339BD">
        <w:rPr>
          <w:rFonts w:ascii="Arial" w:hAnsi="Arial" w:cs="Arial"/>
          <w:i/>
          <w:iCs/>
          <w:sz w:val="20"/>
          <w:szCs w:val="20"/>
        </w:rPr>
        <w:t xml:space="preserve"> </w:t>
      </w:r>
      <w:r w:rsidRPr="00A339BD">
        <w:rPr>
          <w:rFonts w:ascii="Arial" w:hAnsi="Arial" w:cs="Arial"/>
          <w:sz w:val="20"/>
          <w:szCs w:val="20"/>
          <w:lang w:val="es-ES_tradnl"/>
        </w:rPr>
        <w:t xml:space="preserve">Se hace lugar a la demanda y se resuelve declarar la inconstitucionalidad del artículo 456, de la RN (DGR) 1/2015, del artículo 22 de la Ley 10.324 y del artículo 18, de la Ley 10.412, todos de la Provincia de Córdoba, como así </w:t>
      </w:r>
      <w:r w:rsidRPr="00A339BD">
        <w:rPr>
          <w:rFonts w:ascii="Arial" w:hAnsi="Arial" w:cs="Arial"/>
          <w:i/>
          <w:iCs/>
          <w:sz w:val="20"/>
          <w:szCs w:val="20"/>
        </w:rPr>
        <w:t>también de la pretensión fiscal fundada en dicha normativa.</w:t>
      </w:r>
    </w:p>
    <w:p w14:paraId="3D231E5A" w14:textId="3294B7EE" w:rsidR="00A339BD" w:rsidRPr="00A339BD" w:rsidRDefault="00A339BD" w:rsidP="00A339BD">
      <w:pPr>
        <w:pStyle w:val="Prrafodelista"/>
        <w:numPr>
          <w:ilvl w:val="1"/>
          <w:numId w:val="1"/>
        </w:numPr>
        <w:snapToGrid w:val="0"/>
        <w:spacing w:after="240" w:line="360" w:lineRule="auto"/>
        <w:contextualSpacing w:val="0"/>
        <w:jc w:val="both"/>
        <w:rPr>
          <w:rFonts w:ascii="Arial" w:hAnsi="Arial" w:cs="Arial"/>
          <w:sz w:val="20"/>
          <w:szCs w:val="20"/>
          <w:lang w:val="es-ES_tradnl"/>
        </w:rPr>
      </w:pPr>
      <w:r w:rsidRPr="00A339BD">
        <w:rPr>
          <w:rFonts w:ascii="Arial" w:hAnsi="Arial" w:cs="Arial"/>
          <w:b/>
          <w:bCs/>
          <w:i/>
          <w:iCs/>
          <w:sz w:val="20"/>
          <w:szCs w:val="20"/>
        </w:rPr>
        <w:lastRenderedPageBreak/>
        <w:t>“</w:t>
      </w:r>
      <w:proofErr w:type="spellStart"/>
      <w:r w:rsidRPr="00A339BD">
        <w:rPr>
          <w:rFonts w:ascii="Arial" w:hAnsi="Arial" w:cs="Arial"/>
          <w:b/>
          <w:bCs/>
          <w:i/>
          <w:iCs/>
          <w:sz w:val="20"/>
          <w:szCs w:val="20"/>
        </w:rPr>
        <w:t>Clover</w:t>
      </w:r>
      <w:proofErr w:type="spellEnd"/>
      <w:r w:rsidRPr="00A339BD">
        <w:rPr>
          <w:rFonts w:ascii="Arial" w:hAnsi="Arial" w:cs="Arial"/>
          <w:b/>
          <w:bCs/>
          <w:i/>
          <w:iCs/>
          <w:sz w:val="20"/>
          <w:szCs w:val="20"/>
        </w:rPr>
        <w:t xml:space="preserve"> Plast S.A. c/ Provincia de Buenos Aires s/ Acción Declarativa de Inconstitucionalidad (9/02/2023)”.</w:t>
      </w:r>
      <w:r w:rsidRPr="00A339BD">
        <w:rPr>
          <w:rFonts w:ascii="Arial" w:hAnsi="Arial" w:cs="Arial"/>
          <w:i/>
          <w:iCs/>
          <w:sz w:val="20"/>
          <w:szCs w:val="20"/>
        </w:rPr>
        <w:t xml:space="preserve"> </w:t>
      </w:r>
      <w:r w:rsidRPr="00A339BD">
        <w:rPr>
          <w:rFonts w:ascii="Arial" w:hAnsi="Arial" w:cs="Arial"/>
          <w:sz w:val="20"/>
          <w:szCs w:val="20"/>
          <w:lang w:val="es-ES_tradnl"/>
        </w:rPr>
        <w:t>Se declara la competencia originaria y se hace lugar a la medida cautelar de no innovar pedida.</w:t>
      </w:r>
    </w:p>
    <w:p w14:paraId="78C28144" w14:textId="3B56EF6F" w:rsidR="00A339BD" w:rsidRPr="00A339BD" w:rsidRDefault="00A339BD" w:rsidP="00A339BD">
      <w:pPr>
        <w:pStyle w:val="Prrafodelista"/>
        <w:numPr>
          <w:ilvl w:val="1"/>
          <w:numId w:val="1"/>
        </w:numPr>
        <w:snapToGrid w:val="0"/>
        <w:spacing w:after="240" w:line="360" w:lineRule="auto"/>
        <w:contextualSpacing w:val="0"/>
        <w:jc w:val="both"/>
        <w:rPr>
          <w:rFonts w:ascii="Arial" w:hAnsi="Arial" w:cs="Arial"/>
          <w:i/>
          <w:iCs/>
          <w:sz w:val="20"/>
          <w:szCs w:val="20"/>
        </w:rPr>
      </w:pPr>
      <w:r w:rsidRPr="00A339BD">
        <w:rPr>
          <w:rFonts w:ascii="Arial" w:hAnsi="Arial" w:cs="Arial"/>
          <w:b/>
          <w:bCs/>
          <w:i/>
          <w:iCs/>
          <w:sz w:val="20"/>
          <w:szCs w:val="20"/>
        </w:rPr>
        <w:t xml:space="preserve">“Sucesores de Alfredo </w:t>
      </w:r>
      <w:proofErr w:type="spellStart"/>
      <w:r w:rsidRPr="00A339BD">
        <w:rPr>
          <w:rFonts w:ascii="Arial" w:hAnsi="Arial" w:cs="Arial"/>
          <w:b/>
          <w:bCs/>
          <w:i/>
          <w:iCs/>
          <w:sz w:val="20"/>
          <w:szCs w:val="20"/>
        </w:rPr>
        <w:t>Williner</w:t>
      </w:r>
      <w:proofErr w:type="spellEnd"/>
      <w:r w:rsidRPr="00A339BD">
        <w:rPr>
          <w:rFonts w:ascii="Arial" w:hAnsi="Arial" w:cs="Arial"/>
          <w:b/>
          <w:bCs/>
          <w:i/>
          <w:iCs/>
          <w:sz w:val="20"/>
          <w:szCs w:val="20"/>
        </w:rPr>
        <w:t xml:space="preserve"> S.A. c/ Provincia de Jujuy s/ Acción Declarativa de Certeza (9/02/2023)”. </w:t>
      </w:r>
      <w:r w:rsidRPr="00A339BD">
        <w:rPr>
          <w:rFonts w:ascii="Arial" w:hAnsi="Arial" w:cs="Arial"/>
          <w:i/>
          <w:iCs/>
          <w:sz w:val="20"/>
          <w:szCs w:val="20"/>
        </w:rPr>
        <w:t>Se declara la competencia originaria y no se hace lugar a la medida cautelar de no innovar pedida.</w:t>
      </w:r>
    </w:p>
    <w:p w14:paraId="0B503C08" w14:textId="278FC13C" w:rsidR="00EC6C08" w:rsidRPr="00877EF0" w:rsidRDefault="005B175D" w:rsidP="00877EF0">
      <w:pPr>
        <w:pStyle w:val="Prrafodelista"/>
        <w:numPr>
          <w:ilvl w:val="0"/>
          <w:numId w:val="1"/>
        </w:numPr>
        <w:snapToGrid w:val="0"/>
        <w:spacing w:after="240" w:line="360" w:lineRule="auto"/>
        <w:contextualSpacing w:val="0"/>
        <w:jc w:val="both"/>
        <w:rPr>
          <w:rFonts w:ascii="Arial" w:hAnsi="Arial" w:cs="Arial"/>
          <w:b/>
          <w:bCs/>
          <w:sz w:val="20"/>
          <w:szCs w:val="20"/>
        </w:rPr>
      </w:pPr>
      <w:r>
        <w:rPr>
          <w:rFonts w:ascii="Arial" w:hAnsi="Arial" w:cs="Arial"/>
          <w:b/>
          <w:bCs/>
          <w:sz w:val="20"/>
          <w:szCs w:val="20"/>
        </w:rPr>
        <w:t>Provincia de Mendoza. Acción declarativa de certeza solicitando que se declare la i</w:t>
      </w:r>
      <w:r w:rsidRPr="005B175D">
        <w:rPr>
          <w:rFonts w:ascii="Arial" w:hAnsi="Arial" w:cs="Arial"/>
          <w:b/>
          <w:bCs/>
          <w:sz w:val="20"/>
          <w:szCs w:val="20"/>
        </w:rPr>
        <w:t xml:space="preserve">nconstitucionalidad del régimen previsto en los artículos 1 y 3 de la </w:t>
      </w:r>
      <w:r>
        <w:rPr>
          <w:rFonts w:ascii="Arial" w:hAnsi="Arial" w:cs="Arial"/>
          <w:b/>
          <w:bCs/>
          <w:sz w:val="20"/>
          <w:szCs w:val="20"/>
        </w:rPr>
        <w:t>L</w:t>
      </w:r>
      <w:r w:rsidRPr="005B175D">
        <w:rPr>
          <w:rFonts w:ascii="Arial" w:hAnsi="Arial" w:cs="Arial"/>
          <w:b/>
          <w:bCs/>
          <w:sz w:val="20"/>
          <w:szCs w:val="20"/>
        </w:rPr>
        <w:t>ey 6</w:t>
      </w:r>
      <w:r>
        <w:rPr>
          <w:rFonts w:ascii="Arial" w:hAnsi="Arial" w:cs="Arial"/>
          <w:b/>
          <w:bCs/>
          <w:sz w:val="20"/>
          <w:szCs w:val="20"/>
        </w:rPr>
        <w:t>.</w:t>
      </w:r>
      <w:r w:rsidRPr="005B175D">
        <w:rPr>
          <w:rFonts w:ascii="Arial" w:hAnsi="Arial" w:cs="Arial"/>
          <w:b/>
          <w:bCs/>
          <w:sz w:val="20"/>
          <w:szCs w:val="20"/>
        </w:rPr>
        <w:t xml:space="preserve">959 (modificada por la </w:t>
      </w:r>
      <w:r>
        <w:rPr>
          <w:rFonts w:ascii="Arial" w:hAnsi="Arial" w:cs="Arial"/>
          <w:b/>
          <w:bCs/>
          <w:sz w:val="20"/>
          <w:szCs w:val="20"/>
        </w:rPr>
        <w:t>L</w:t>
      </w:r>
      <w:r w:rsidRPr="005B175D">
        <w:rPr>
          <w:rFonts w:ascii="Arial" w:hAnsi="Arial" w:cs="Arial"/>
          <w:b/>
          <w:bCs/>
          <w:sz w:val="20"/>
          <w:szCs w:val="20"/>
        </w:rPr>
        <w:t>ey 8</w:t>
      </w:r>
      <w:r>
        <w:rPr>
          <w:rFonts w:ascii="Arial" w:hAnsi="Arial" w:cs="Arial"/>
          <w:b/>
          <w:bCs/>
          <w:sz w:val="20"/>
          <w:szCs w:val="20"/>
        </w:rPr>
        <w:t>.</w:t>
      </w:r>
      <w:r w:rsidRPr="005B175D">
        <w:rPr>
          <w:rFonts w:ascii="Arial" w:hAnsi="Arial" w:cs="Arial"/>
          <w:b/>
          <w:bCs/>
          <w:sz w:val="20"/>
          <w:szCs w:val="20"/>
        </w:rPr>
        <w:t xml:space="preserve">006 y reglamentada por el </w:t>
      </w:r>
      <w:r>
        <w:rPr>
          <w:rFonts w:ascii="Arial" w:hAnsi="Arial" w:cs="Arial"/>
          <w:b/>
          <w:bCs/>
          <w:sz w:val="20"/>
          <w:szCs w:val="20"/>
        </w:rPr>
        <w:t>D</w:t>
      </w:r>
      <w:r w:rsidRPr="005B175D">
        <w:rPr>
          <w:rFonts w:ascii="Arial" w:hAnsi="Arial" w:cs="Arial"/>
          <w:b/>
          <w:bCs/>
          <w:sz w:val="20"/>
          <w:szCs w:val="20"/>
        </w:rPr>
        <w:t>ecreto 1216/2009), en cuanto establecen respectivamente un control bromatológico de todo producto comestible de origen animal que ingrese a ese territorio local</w:t>
      </w:r>
      <w:r>
        <w:rPr>
          <w:rFonts w:ascii="Arial" w:hAnsi="Arial" w:cs="Arial"/>
          <w:b/>
          <w:bCs/>
          <w:sz w:val="20"/>
          <w:szCs w:val="20"/>
        </w:rPr>
        <w:t>,</w:t>
      </w:r>
      <w:r>
        <w:rPr>
          <w:rFonts w:ascii="Arial" w:hAnsi="Arial" w:cs="Arial"/>
          <w:sz w:val="20"/>
          <w:szCs w:val="20"/>
        </w:rPr>
        <w:t xml:space="preserve"> </w:t>
      </w:r>
      <w:r w:rsidRPr="005B175D">
        <w:rPr>
          <w:rFonts w:ascii="Arial" w:hAnsi="Arial" w:cs="Arial"/>
          <w:sz w:val="20"/>
          <w:szCs w:val="20"/>
        </w:rPr>
        <w:t xml:space="preserve">que abarca también al tránsito federal de productos lácteos y derivados, y una </w:t>
      </w:r>
      <w:r w:rsidRPr="005B175D">
        <w:rPr>
          <w:rFonts w:ascii="Arial" w:hAnsi="Arial" w:cs="Arial"/>
          <w:b/>
          <w:bCs/>
          <w:sz w:val="20"/>
          <w:szCs w:val="20"/>
        </w:rPr>
        <w:t>tasa aplicada por ese servicio de inspección</w:t>
      </w:r>
      <w:r w:rsidRPr="005B175D">
        <w:rPr>
          <w:rFonts w:ascii="Arial" w:hAnsi="Arial" w:cs="Arial"/>
          <w:sz w:val="20"/>
          <w:szCs w:val="20"/>
        </w:rPr>
        <w:t>, que deberá ser abonada en forma previa a la liberación de aquellos para el consumo masivo de la población</w:t>
      </w:r>
      <w:r>
        <w:rPr>
          <w:rFonts w:ascii="Arial" w:hAnsi="Arial" w:cs="Arial"/>
          <w:sz w:val="20"/>
          <w:szCs w:val="20"/>
        </w:rPr>
        <w:t xml:space="preserve">. Aplicación de la jurisprudencia (pacífica): </w:t>
      </w:r>
      <w:r w:rsidRPr="00877EF0">
        <w:rPr>
          <w:rFonts w:ascii="Arial" w:hAnsi="Arial" w:cs="Arial"/>
          <w:b/>
          <w:bCs/>
          <w:i/>
          <w:iCs/>
          <w:sz w:val="20"/>
          <w:szCs w:val="20"/>
        </w:rPr>
        <w:t>“Logística La Serenísima S.A. y otros c/ Mendoza, Provincia de s/ acción declarativa de inconstitucionalidad</w:t>
      </w:r>
      <w:r w:rsidRPr="00877EF0">
        <w:rPr>
          <w:rFonts w:ascii="Arial" w:hAnsi="Arial" w:cs="Arial"/>
          <w:b/>
          <w:bCs/>
          <w:sz w:val="20"/>
          <w:szCs w:val="20"/>
        </w:rPr>
        <w:t>”</w:t>
      </w:r>
      <w:r w:rsidRPr="005B175D">
        <w:rPr>
          <w:rFonts w:ascii="Arial" w:hAnsi="Arial" w:cs="Arial"/>
          <w:sz w:val="20"/>
          <w:szCs w:val="20"/>
        </w:rPr>
        <w:t xml:space="preserve">, </w:t>
      </w:r>
      <w:r w:rsidRPr="00877EF0">
        <w:rPr>
          <w:rFonts w:ascii="Arial" w:hAnsi="Arial" w:cs="Arial"/>
          <w:b/>
          <w:bCs/>
          <w:i/>
          <w:iCs/>
          <w:sz w:val="20"/>
          <w:szCs w:val="20"/>
        </w:rPr>
        <w:t>“</w:t>
      </w:r>
      <w:proofErr w:type="spellStart"/>
      <w:r w:rsidRPr="00877EF0">
        <w:rPr>
          <w:rFonts w:ascii="Arial" w:hAnsi="Arial" w:cs="Arial"/>
          <w:b/>
          <w:bCs/>
          <w:i/>
          <w:iCs/>
          <w:sz w:val="20"/>
          <w:szCs w:val="20"/>
        </w:rPr>
        <w:t>Milkaut</w:t>
      </w:r>
      <w:proofErr w:type="spellEnd"/>
      <w:r w:rsidRPr="00877EF0">
        <w:rPr>
          <w:rFonts w:ascii="Arial" w:hAnsi="Arial" w:cs="Arial"/>
          <w:b/>
          <w:bCs/>
          <w:i/>
          <w:iCs/>
          <w:sz w:val="20"/>
          <w:szCs w:val="20"/>
        </w:rPr>
        <w:t xml:space="preserve"> S.A. c/ Mendoza, Provincia de s/ acción declarativa de certeza”</w:t>
      </w:r>
      <w:r>
        <w:rPr>
          <w:rFonts w:ascii="Arial" w:hAnsi="Arial" w:cs="Arial"/>
          <w:sz w:val="20"/>
          <w:szCs w:val="20"/>
        </w:rPr>
        <w:t xml:space="preserve">, </w:t>
      </w:r>
      <w:r w:rsidRPr="00877EF0">
        <w:rPr>
          <w:rFonts w:ascii="Arial" w:hAnsi="Arial" w:cs="Arial"/>
          <w:b/>
          <w:bCs/>
          <w:i/>
          <w:iCs/>
          <w:sz w:val="20"/>
          <w:szCs w:val="20"/>
        </w:rPr>
        <w:t>“</w:t>
      </w:r>
      <w:proofErr w:type="spellStart"/>
      <w:r w:rsidRPr="00877EF0">
        <w:rPr>
          <w:rFonts w:ascii="Arial" w:hAnsi="Arial" w:cs="Arial"/>
          <w:b/>
          <w:bCs/>
          <w:i/>
          <w:iCs/>
          <w:sz w:val="20"/>
          <w:szCs w:val="20"/>
        </w:rPr>
        <w:t>Molfino</w:t>
      </w:r>
      <w:proofErr w:type="spellEnd"/>
      <w:r w:rsidRPr="00877EF0">
        <w:rPr>
          <w:rFonts w:ascii="Arial" w:hAnsi="Arial" w:cs="Arial"/>
          <w:b/>
          <w:bCs/>
          <w:i/>
          <w:iCs/>
          <w:sz w:val="20"/>
          <w:szCs w:val="20"/>
        </w:rPr>
        <w:t xml:space="preserve"> Hermanos Sociedad Anónima c/ Mendoza, Provincia de s/ acción declarativa de certeza”</w:t>
      </w:r>
      <w:r w:rsidRPr="00877EF0">
        <w:rPr>
          <w:rFonts w:ascii="Arial" w:hAnsi="Arial" w:cs="Arial"/>
          <w:b/>
          <w:bCs/>
          <w:sz w:val="20"/>
          <w:szCs w:val="20"/>
        </w:rPr>
        <w:t xml:space="preserve"> </w:t>
      </w:r>
      <w:r w:rsidRPr="005B175D">
        <w:rPr>
          <w:rFonts w:ascii="Arial" w:hAnsi="Arial" w:cs="Arial"/>
          <w:sz w:val="20"/>
          <w:szCs w:val="20"/>
        </w:rPr>
        <w:t xml:space="preserve">y </w:t>
      </w:r>
      <w:r w:rsidRPr="00877EF0">
        <w:rPr>
          <w:rFonts w:ascii="Arial" w:hAnsi="Arial" w:cs="Arial"/>
          <w:b/>
          <w:bCs/>
          <w:i/>
          <w:iCs/>
          <w:sz w:val="20"/>
          <w:szCs w:val="20"/>
        </w:rPr>
        <w:t>“</w:t>
      </w:r>
      <w:r w:rsidRPr="00877EF0">
        <w:rPr>
          <w:rFonts w:ascii="Arial" w:hAnsi="Arial" w:cs="Arial"/>
          <w:b/>
          <w:bCs/>
          <w:i/>
          <w:iCs/>
          <w:sz w:val="20"/>
          <w:szCs w:val="20"/>
        </w:rPr>
        <w:t xml:space="preserve">Sucesores de Alfredo </w:t>
      </w:r>
      <w:proofErr w:type="spellStart"/>
      <w:r w:rsidRPr="00877EF0">
        <w:rPr>
          <w:rFonts w:ascii="Arial" w:hAnsi="Arial" w:cs="Arial"/>
          <w:b/>
          <w:bCs/>
          <w:i/>
          <w:iCs/>
          <w:sz w:val="20"/>
          <w:szCs w:val="20"/>
        </w:rPr>
        <w:t>Williner</w:t>
      </w:r>
      <w:proofErr w:type="spellEnd"/>
      <w:r w:rsidRPr="00877EF0">
        <w:rPr>
          <w:rFonts w:ascii="Arial" w:hAnsi="Arial" w:cs="Arial"/>
          <w:b/>
          <w:bCs/>
          <w:i/>
          <w:iCs/>
          <w:sz w:val="20"/>
          <w:szCs w:val="20"/>
        </w:rPr>
        <w:t xml:space="preserve"> S.A. c/ Mendoza, Provincia de s/ acción declarativa de inconstitucionalidad”</w:t>
      </w:r>
      <w:r w:rsidRPr="00877EF0">
        <w:rPr>
          <w:rFonts w:ascii="Arial" w:hAnsi="Arial" w:cs="Arial"/>
          <w:b/>
          <w:bCs/>
          <w:sz w:val="20"/>
          <w:szCs w:val="20"/>
        </w:rPr>
        <w:t>.</w:t>
      </w:r>
      <w:r>
        <w:rPr>
          <w:rFonts w:ascii="Arial" w:hAnsi="Arial" w:cs="Arial"/>
          <w:sz w:val="20"/>
          <w:szCs w:val="20"/>
        </w:rPr>
        <w:t xml:space="preserve"> Se resuelve declarar la inconstitucionalidad de la normativa impugnada. </w:t>
      </w:r>
      <w:r w:rsidRPr="005B175D">
        <w:rPr>
          <w:rFonts w:ascii="Arial" w:hAnsi="Arial" w:cs="Arial"/>
          <w:b/>
          <w:bCs/>
          <w:sz w:val="20"/>
          <w:szCs w:val="20"/>
        </w:rPr>
        <w:t xml:space="preserve">Corte Suprema de Justicia de la Nación. </w:t>
      </w:r>
      <w:r w:rsidRPr="00877EF0">
        <w:rPr>
          <w:rFonts w:ascii="Arial" w:hAnsi="Arial" w:cs="Arial"/>
          <w:b/>
          <w:bCs/>
          <w:i/>
          <w:iCs/>
          <w:sz w:val="20"/>
          <w:szCs w:val="20"/>
        </w:rPr>
        <w:t>“</w:t>
      </w:r>
      <w:proofErr w:type="spellStart"/>
      <w:r w:rsidRPr="00877EF0">
        <w:rPr>
          <w:rFonts w:ascii="Arial" w:hAnsi="Arial" w:cs="Arial"/>
          <w:b/>
          <w:bCs/>
          <w:i/>
          <w:iCs/>
          <w:sz w:val="20"/>
          <w:szCs w:val="20"/>
        </w:rPr>
        <w:t>Sancor</w:t>
      </w:r>
      <w:proofErr w:type="spellEnd"/>
      <w:r w:rsidRPr="00877EF0">
        <w:rPr>
          <w:rFonts w:ascii="Arial" w:hAnsi="Arial" w:cs="Arial"/>
          <w:b/>
          <w:bCs/>
          <w:i/>
          <w:iCs/>
          <w:sz w:val="20"/>
          <w:szCs w:val="20"/>
        </w:rPr>
        <w:t xml:space="preserve"> Cooperativas Unidas Limitada c/ Mendoza, Provincia de s/ acción declarativa de certeza</w:t>
      </w:r>
      <w:r w:rsidRPr="00877EF0">
        <w:rPr>
          <w:rFonts w:ascii="Arial" w:hAnsi="Arial" w:cs="Arial"/>
          <w:b/>
          <w:bCs/>
          <w:i/>
          <w:iCs/>
          <w:sz w:val="20"/>
          <w:szCs w:val="20"/>
        </w:rPr>
        <w:t xml:space="preserve"> (7/03/2023)</w:t>
      </w:r>
      <w:r w:rsidRPr="00877EF0">
        <w:rPr>
          <w:rFonts w:ascii="Arial" w:hAnsi="Arial" w:cs="Arial"/>
          <w:b/>
          <w:bCs/>
          <w:i/>
          <w:iCs/>
          <w:sz w:val="20"/>
          <w:szCs w:val="20"/>
        </w:rPr>
        <w:t>”</w:t>
      </w:r>
      <w:r w:rsidRPr="00877EF0">
        <w:rPr>
          <w:rFonts w:ascii="Arial" w:hAnsi="Arial" w:cs="Arial"/>
          <w:b/>
          <w:bCs/>
          <w:sz w:val="20"/>
          <w:szCs w:val="20"/>
        </w:rPr>
        <w:t>.</w:t>
      </w:r>
    </w:p>
    <w:p w14:paraId="37448B73" w14:textId="04D8F394" w:rsidR="00877EF0" w:rsidRPr="00877EF0" w:rsidRDefault="00877EF0" w:rsidP="00877EF0">
      <w:pPr>
        <w:snapToGrid w:val="0"/>
        <w:spacing w:after="240" w:line="360" w:lineRule="auto"/>
        <w:jc w:val="both"/>
        <w:rPr>
          <w:rFonts w:ascii="Arial" w:hAnsi="Arial" w:cs="Arial"/>
          <w:b/>
          <w:bCs/>
          <w:sz w:val="20"/>
          <w:szCs w:val="20"/>
        </w:rPr>
      </w:pPr>
      <w:r>
        <w:rPr>
          <w:rFonts w:ascii="Arial" w:hAnsi="Arial" w:cs="Arial"/>
          <w:b/>
          <w:bCs/>
          <w:sz w:val="20"/>
          <w:szCs w:val="20"/>
        </w:rPr>
        <w:t>TRIBUNAL SUPERIOR DE JUSTICIA DE LA CIUDAD DE BUENOS AIRES</w:t>
      </w:r>
    </w:p>
    <w:p w14:paraId="345C549C" w14:textId="5DF11052" w:rsidR="00740EE2" w:rsidRDefault="00877EF0" w:rsidP="00740EE2">
      <w:pPr>
        <w:pStyle w:val="Prrafodelista"/>
        <w:numPr>
          <w:ilvl w:val="0"/>
          <w:numId w:val="1"/>
        </w:numPr>
        <w:snapToGrid w:val="0"/>
        <w:spacing w:after="240" w:line="360" w:lineRule="auto"/>
        <w:jc w:val="both"/>
        <w:rPr>
          <w:rFonts w:ascii="Arial" w:hAnsi="Arial" w:cs="Arial"/>
          <w:sz w:val="20"/>
          <w:szCs w:val="20"/>
        </w:rPr>
      </w:pPr>
      <w:r w:rsidRPr="00740EE2">
        <w:rPr>
          <w:rFonts w:ascii="Arial" w:hAnsi="Arial" w:cs="Arial"/>
          <w:b/>
          <w:bCs/>
          <w:sz w:val="20"/>
          <w:szCs w:val="20"/>
        </w:rPr>
        <w:t>Alícuotas diferenciales. Impuesto sobre los Ingresos Brutos</w:t>
      </w:r>
      <w:r w:rsidRPr="00740EE2">
        <w:rPr>
          <w:rFonts w:ascii="Arial" w:hAnsi="Arial" w:cs="Arial"/>
          <w:sz w:val="20"/>
          <w:szCs w:val="20"/>
        </w:rPr>
        <w:t xml:space="preserve">. Actividad </w:t>
      </w:r>
      <w:r w:rsidR="00740EE2">
        <w:rPr>
          <w:rFonts w:ascii="Arial" w:hAnsi="Arial" w:cs="Arial"/>
          <w:sz w:val="20"/>
          <w:szCs w:val="20"/>
        </w:rPr>
        <w:t>i</w:t>
      </w:r>
      <w:r w:rsidRPr="00740EE2">
        <w:rPr>
          <w:rFonts w:ascii="Arial" w:hAnsi="Arial" w:cs="Arial"/>
          <w:sz w:val="20"/>
          <w:szCs w:val="20"/>
        </w:rPr>
        <w:t>ndustrial. Aplicación de la doctrina emanada del caso “</w:t>
      </w:r>
      <w:r w:rsidRPr="00740EE2">
        <w:rPr>
          <w:rFonts w:ascii="Arial" w:hAnsi="Arial" w:cs="Arial"/>
          <w:b/>
          <w:bCs/>
          <w:i/>
          <w:iCs/>
          <w:sz w:val="20"/>
          <w:szCs w:val="20"/>
        </w:rPr>
        <w:t>BAYER (31/10/2017)”</w:t>
      </w:r>
      <w:r w:rsidRPr="00740EE2">
        <w:rPr>
          <w:rFonts w:ascii="Arial" w:hAnsi="Arial" w:cs="Arial"/>
          <w:sz w:val="20"/>
          <w:szCs w:val="20"/>
        </w:rPr>
        <w:t xml:space="preserve">, de la </w:t>
      </w:r>
      <w:r w:rsidRPr="00740EE2">
        <w:rPr>
          <w:rFonts w:ascii="Arial" w:hAnsi="Arial" w:cs="Arial"/>
          <w:b/>
          <w:bCs/>
          <w:sz w:val="20"/>
          <w:szCs w:val="20"/>
        </w:rPr>
        <w:t>Corte Suprema de Justicia de la Nación</w:t>
      </w:r>
      <w:r w:rsidRPr="00740EE2">
        <w:rPr>
          <w:rFonts w:ascii="Arial" w:hAnsi="Arial" w:cs="Arial"/>
          <w:sz w:val="20"/>
          <w:szCs w:val="20"/>
        </w:rPr>
        <w:t xml:space="preserve"> y abandono de la jurisprudencia </w:t>
      </w:r>
      <w:r w:rsidRPr="00740EE2">
        <w:rPr>
          <w:rFonts w:ascii="Arial" w:hAnsi="Arial" w:cs="Arial"/>
          <w:b/>
          <w:bCs/>
          <w:i/>
          <w:iCs/>
          <w:sz w:val="20"/>
          <w:szCs w:val="20"/>
        </w:rPr>
        <w:t>“</w:t>
      </w:r>
      <w:r w:rsidRPr="00740EE2">
        <w:rPr>
          <w:rFonts w:ascii="Arial" w:hAnsi="Arial" w:cs="Arial"/>
          <w:b/>
          <w:bCs/>
          <w:i/>
          <w:iCs/>
          <w:sz w:val="20"/>
          <w:szCs w:val="20"/>
        </w:rPr>
        <w:t xml:space="preserve">ORBIS MERTIG </w:t>
      </w:r>
      <w:r w:rsidRPr="00740EE2">
        <w:rPr>
          <w:rFonts w:ascii="Arial" w:hAnsi="Arial" w:cs="Arial"/>
          <w:b/>
          <w:bCs/>
          <w:i/>
          <w:iCs/>
          <w:sz w:val="20"/>
          <w:szCs w:val="20"/>
        </w:rPr>
        <w:t xml:space="preserve">SAIC c/ GCBA y </w:t>
      </w:r>
      <w:r w:rsidRPr="00740EE2">
        <w:rPr>
          <w:rFonts w:ascii="Arial" w:hAnsi="Arial" w:cs="Arial"/>
          <w:b/>
          <w:bCs/>
          <w:i/>
          <w:iCs/>
          <w:sz w:val="20"/>
          <w:szCs w:val="20"/>
        </w:rPr>
        <w:t>O</w:t>
      </w:r>
      <w:r w:rsidRPr="00740EE2">
        <w:rPr>
          <w:rFonts w:ascii="Arial" w:hAnsi="Arial" w:cs="Arial"/>
          <w:b/>
          <w:bCs/>
          <w:i/>
          <w:iCs/>
          <w:sz w:val="20"/>
          <w:szCs w:val="20"/>
        </w:rPr>
        <w:t xml:space="preserve">tros s/ </w:t>
      </w:r>
      <w:r w:rsidRPr="00740EE2">
        <w:rPr>
          <w:rFonts w:ascii="Arial" w:hAnsi="Arial" w:cs="Arial"/>
          <w:b/>
          <w:bCs/>
          <w:i/>
          <w:iCs/>
          <w:sz w:val="20"/>
          <w:szCs w:val="20"/>
        </w:rPr>
        <w:t>A</w:t>
      </w:r>
      <w:r w:rsidRPr="00740EE2">
        <w:rPr>
          <w:rFonts w:ascii="Arial" w:hAnsi="Arial" w:cs="Arial"/>
          <w:b/>
          <w:bCs/>
          <w:i/>
          <w:iCs/>
          <w:sz w:val="20"/>
          <w:szCs w:val="20"/>
        </w:rPr>
        <w:t xml:space="preserve">cción </w:t>
      </w:r>
      <w:r w:rsidRPr="00740EE2">
        <w:rPr>
          <w:rFonts w:ascii="Arial" w:hAnsi="Arial" w:cs="Arial"/>
          <w:b/>
          <w:bCs/>
          <w:i/>
          <w:iCs/>
          <w:sz w:val="20"/>
          <w:szCs w:val="20"/>
        </w:rPr>
        <w:t>M</w:t>
      </w:r>
      <w:r w:rsidRPr="00740EE2">
        <w:rPr>
          <w:rFonts w:ascii="Arial" w:hAnsi="Arial" w:cs="Arial"/>
          <w:b/>
          <w:bCs/>
          <w:i/>
          <w:iCs/>
          <w:sz w:val="20"/>
          <w:szCs w:val="20"/>
        </w:rPr>
        <w:t xml:space="preserve">eramente </w:t>
      </w:r>
      <w:r w:rsidRPr="00740EE2">
        <w:rPr>
          <w:rFonts w:ascii="Arial" w:hAnsi="Arial" w:cs="Arial"/>
          <w:b/>
          <w:bCs/>
          <w:i/>
          <w:iCs/>
          <w:sz w:val="20"/>
          <w:szCs w:val="20"/>
        </w:rPr>
        <w:t>D</w:t>
      </w:r>
      <w:r w:rsidRPr="00740EE2">
        <w:rPr>
          <w:rFonts w:ascii="Arial" w:hAnsi="Arial" w:cs="Arial"/>
          <w:b/>
          <w:bCs/>
          <w:i/>
          <w:iCs/>
          <w:sz w:val="20"/>
          <w:szCs w:val="20"/>
        </w:rPr>
        <w:t xml:space="preserve">eclarativa (art. 277 CCAYT) s/ </w:t>
      </w:r>
      <w:r w:rsidRPr="00740EE2">
        <w:rPr>
          <w:rFonts w:ascii="Arial" w:hAnsi="Arial" w:cs="Arial"/>
          <w:b/>
          <w:bCs/>
          <w:i/>
          <w:iCs/>
          <w:sz w:val="20"/>
          <w:szCs w:val="20"/>
        </w:rPr>
        <w:t>R</w:t>
      </w:r>
      <w:r w:rsidRPr="00740EE2">
        <w:rPr>
          <w:rFonts w:ascii="Arial" w:hAnsi="Arial" w:cs="Arial"/>
          <w:b/>
          <w:bCs/>
          <w:i/>
          <w:iCs/>
          <w:sz w:val="20"/>
          <w:szCs w:val="20"/>
        </w:rPr>
        <w:t xml:space="preserve">ecurso de </w:t>
      </w:r>
      <w:r w:rsidRPr="00740EE2">
        <w:rPr>
          <w:rFonts w:ascii="Arial" w:hAnsi="Arial" w:cs="Arial"/>
          <w:b/>
          <w:bCs/>
          <w:i/>
          <w:iCs/>
          <w:sz w:val="20"/>
          <w:szCs w:val="20"/>
        </w:rPr>
        <w:t>I</w:t>
      </w:r>
      <w:r w:rsidRPr="00740EE2">
        <w:rPr>
          <w:rFonts w:ascii="Arial" w:hAnsi="Arial" w:cs="Arial"/>
          <w:b/>
          <w:bCs/>
          <w:i/>
          <w:iCs/>
          <w:sz w:val="20"/>
          <w:szCs w:val="20"/>
        </w:rPr>
        <w:t xml:space="preserve">nconstitucionalidad </w:t>
      </w:r>
      <w:r w:rsidRPr="00740EE2">
        <w:rPr>
          <w:rFonts w:ascii="Arial" w:hAnsi="Arial" w:cs="Arial"/>
          <w:b/>
          <w:bCs/>
          <w:i/>
          <w:iCs/>
          <w:sz w:val="20"/>
          <w:szCs w:val="20"/>
        </w:rPr>
        <w:t>C</w:t>
      </w:r>
      <w:r w:rsidRPr="00740EE2">
        <w:rPr>
          <w:rFonts w:ascii="Arial" w:hAnsi="Arial" w:cs="Arial"/>
          <w:b/>
          <w:bCs/>
          <w:i/>
          <w:iCs/>
          <w:sz w:val="20"/>
          <w:szCs w:val="20"/>
        </w:rPr>
        <w:t>oncedido</w:t>
      </w:r>
      <w:r w:rsidRPr="00740EE2">
        <w:rPr>
          <w:rFonts w:ascii="Arial" w:hAnsi="Arial" w:cs="Arial"/>
          <w:b/>
          <w:bCs/>
          <w:i/>
          <w:iCs/>
          <w:sz w:val="20"/>
          <w:szCs w:val="20"/>
        </w:rPr>
        <w:t xml:space="preserve"> (17/05/2017)”</w:t>
      </w:r>
      <w:r w:rsidRPr="00740EE2">
        <w:rPr>
          <w:rFonts w:ascii="Arial" w:hAnsi="Arial" w:cs="Arial"/>
          <w:sz w:val="20"/>
          <w:szCs w:val="20"/>
        </w:rPr>
        <w:t>, del TSJ</w:t>
      </w:r>
      <w:r w:rsidR="00740EE2" w:rsidRPr="00740EE2">
        <w:rPr>
          <w:rFonts w:ascii="Arial" w:hAnsi="Arial" w:cs="Arial"/>
          <w:sz w:val="20"/>
          <w:szCs w:val="20"/>
        </w:rPr>
        <w:t xml:space="preserve">, en la cual </w:t>
      </w:r>
      <w:r w:rsidR="00740EE2" w:rsidRPr="00740EE2">
        <w:rPr>
          <w:rFonts w:ascii="Arial" w:hAnsi="Arial" w:cs="Arial"/>
          <w:i/>
          <w:iCs/>
          <w:sz w:val="20"/>
          <w:szCs w:val="20"/>
        </w:rPr>
        <w:t xml:space="preserve">“se </w:t>
      </w:r>
      <w:r w:rsidR="00740EE2" w:rsidRPr="00740EE2">
        <w:rPr>
          <w:rFonts w:ascii="Arial" w:hAnsi="Arial" w:cs="Arial"/>
          <w:i/>
          <w:iCs/>
          <w:sz w:val="20"/>
          <w:szCs w:val="20"/>
        </w:rPr>
        <w:t>negó que la norma en cuestión viole el principio de</w:t>
      </w:r>
      <w:r w:rsidR="00740EE2" w:rsidRPr="00740EE2">
        <w:rPr>
          <w:rFonts w:ascii="Arial" w:hAnsi="Arial" w:cs="Arial"/>
          <w:i/>
          <w:iCs/>
          <w:sz w:val="20"/>
          <w:szCs w:val="20"/>
        </w:rPr>
        <w:t xml:space="preserve"> </w:t>
      </w:r>
      <w:r w:rsidR="00740EE2" w:rsidRPr="00740EE2">
        <w:rPr>
          <w:rFonts w:ascii="Arial" w:hAnsi="Arial" w:cs="Arial"/>
          <w:i/>
          <w:iCs/>
          <w:sz w:val="20"/>
          <w:szCs w:val="20"/>
        </w:rPr>
        <w:t>igualdad, sea contraria a la cláusula comercial o al Pacto para el</w:t>
      </w:r>
      <w:r w:rsidR="00740EE2" w:rsidRPr="00740EE2">
        <w:rPr>
          <w:rFonts w:ascii="Arial" w:hAnsi="Arial" w:cs="Arial"/>
          <w:i/>
          <w:iCs/>
          <w:sz w:val="20"/>
          <w:szCs w:val="20"/>
        </w:rPr>
        <w:t xml:space="preserve"> </w:t>
      </w:r>
      <w:r w:rsidR="00740EE2" w:rsidRPr="00740EE2">
        <w:rPr>
          <w:rFonts w:ascii="Arial" w:hAnsi="Arial" w:cs="Arial"/>
          <w:i/>
          <w:iCs/>
          <w:sz w:val="20"/>
          <w:szCs w:val="20"/>
        </w:rPr>
        <w:t>empleo, la producción y el crecimiento</w:t>
      </w:r>
      <w:r w:rsidR="00740EE2" w:rsidRPr="00740EE2">
        <w:rPr>
          <w:rFonts w:ascii="Arial" w:hAnsi="Arial" w:cs="Arial"/>
          <w:i/>
          <w:iCs/>
          <w:sz w:val="20"/>
          <w:szCs w:val="20"/>
        </w:rPr>
        <w:t>”</w:t>
      </w:r>
      <w:r w:rsidR="00740EE2" w:rsidRPr="00740EE2">
        <w:rPr>
          <w:rFonts w:ascii="Arial" w:hAnsi="Arial" w:cs="Arial"/>
          <w:sz w:val="20"/>
          <w:szCs w:val="20"/>
        </w:rPr>
        <w:t xml:space="preserve">. </w:t>
      </w:r>
      <w:r w:rsidR="00740EE2">
        <w:rPr>
          <w:rFonts w:ascii="Arial" w:hAnsi="Arial" w:cs="Arial"/>
          <w:sz w:val="20"/>
          <w:szCs w:val="20"/>
        </w:rPr>
        <w:t>En consecuencia, s</w:t>
      </w:r>
      <w:r w:rsidR="00740EE2" w:rsidRPr="00740EE2">
        <w:rPr>
          <w:rFonts w:ascii="Arial" w:hAnsi="Arial" w:cs="Arial"/>
          <w:sz w:val="20"/>
          <w:szCs w:val="20"/>
        </w:rPr>
        <w:t xml:space="preserve">e resuelve </w:t>
      </w:r>
      <w:r w:rsidR="00740EE2">
        <w:rPr>
          <w:rFonts w:ascii="Arial" w:hAnsi="Arial" w:cs="Arial"/>
          <w:sz w:val="20"/>
          <w:szCs w:val="20"/>
        </w:rPr>
        <w:t>r</w:t>
      </w:r>
      <w:r w:rsidR="00740EE2" w:rsidRPr="00740EE2">
        <w:rPr>
          <w:rFonts w:ascii="Arial" w:hAnsi="Arial" w:cs="Arial"/>
          <w:sz w:val="20"/>
          <w:szCs w:val="20"/>
        </w:rPr>
        <w:t>echazar los recursos de queja e inconstitucionalidad</w:t>
      </w:r>
      <w:r w:rsidR="00740EE2" w:rsidRPr="00740EE2">
        <w:rPr>
          <w:rFonts w:ascii="Arial" w:hAnsi="Arial" w:cs="Arial"/>
          <w:sz w:val="20"/>
          <w:szCs w:val="20"/>
        </w:rPr>
        <w:t xml:space="preserve"> </w:t>
      </w:r>
      <w:r w:rsidR="00740EE2" w:rsidRPr="00740EE2">
        <w:rPr>
          <w:rFonts w:ascii="Arial" w:hAnsi="Arial" w:cs="Arial"/>
          <w:sz w:val="20"/>
          <w:szCs w:val="20"/>
        </w:rPr>
        <w:t>interpuestos por el Gobierno de la Ciudad Autónoma de Buenos Aires,</w:t>
      </w:r>
      <w:r w:rsidR="00740EE2" w:rsidRPr="00740EE2">
        <w:rPr>
          <w:rFonts w:ascii="Arial" w:hAnsi="Arial" w:cs="Arial"/>
          <w:sz w:val="20"/>
          <w:szCs w:val="20"/>
        </w:rPr>
        <w:t xml:space="preserve"> </w:t>
      </w:r>
      <w:r w:rsidR="00740EE2" w:rsidRPr="00740EE2">
        <w:rPr>
          <w:rFonts w:ascii="Arial" w:hAnsi="Arial" w:cs="Arial"/>
          <w:sz w:val="20"/>
          <w:szCs w:val="20"/>
        </w:rPr>
        <w:t>con costas en el orden causado</w:t>
      </w:r>
      <w:r w:rsidR="00740EE2">
        <w:rPr>
          <w:rFonts w:ascii="Arial" w:hAnsi="Arial" w:cs="Arial"/>
          <w:sz w:val="20"/>
          <w:szCs w:val="20"/>
        </w:rPr>
        <w:t>.</w:t>
      </w:r>
      <w:r w:rsidR="00740EE2" w:rsidRPr="00740EE2">
        <w:rPr>
          <w:rFonts w:ascii="Arial" w:hAnsi="Arial" w:cs="Arial"/>
          <w:sz w:val="20"/>
          <w:szCs w:val="20"/>
        </w:rPr>
        <w:t xml:space="preserve"> </w:t>
      </w:r>
      <w:r w:rsidR="00740EE2" w:rsidRPr="00740EE2">
        <w:rPr>
          <w:rFonts w:ascii="Arial" w:hAnsi="Arial" w:cs="Arial"/>
          <w:b/>
          <w:bCs/>
          <w:sz w:val="20"/>
          <w:szCs w:val="20"/>
        </w:rPr>
        <w:t>Tribunal Superior de Justicia de la Ciudad De Buenos Aires</w:t>
      </w:r>
      <w:r w:rsidR="00740EE2" w:rsidRPr="00740EE2">
        <w:rPr>
          <w:rFonts w:ascii="Arial" w:hAnsi="Arial" w:cs="Arial"/>
          <w:sz w:val="20"/>
          <w:szCs w:val="20"/>
        </w:rPr>
        <w:t xml:space="preserve">. </w:t>
      </w:r>
      <w:r w:rsidR="00740EE2" w:rsidRPr="00740EE2">
        <w:rPr>
          <w:rFonts w:ascii="Arial" w:hAnsi="Arial" w:cs="Arial"/>
          <w:b/>
          <w:bCs/>
          <w:i/>
          <w:iCs/>
          <w:sz w:val="20"/>
          <w:szCs w:val="20"/>
        </w:rPr>
        <w:t>“SIPHON SA C/ GCBA S/ACCIÓN MERAMENTE</w:t>
      </w:r>
      <w:r w:rsidR="00740EE2" w:rsidRPr="00740EE2">
        <w:rPr>
          <w:rFonts w:ascii="Arial" w:hAnsi="Arial" w:cs="Arial"/>
          <w:b/>
          <w:bCs/>
          <w:i/>
          <w:iCs/>
          <w:sz w:val="20"/>
          <w:szCs w:val="20"/>
        </w:rPr>
        <w:t xml:space="preserve"> </w:t>
      </w:r>
      <w:r w:rsidR="00740EE2" w:rsidRPr="00740EE2">
        <w:rPr>
          <w:rFonts w:ascii="Arial" w:hAnsi="Arial" w:cs="Arial"/>
          <w:b/>
          <w:bCs/>
          <w:i/>
          <w:iCs/>
          <w:sz w:val="20"/>
          <w:szCs w:val="20"/>
        </w:rPr>
        <w:t>DECLARATIVA (ART. 227</w:t>
      </w:r>
      <w:r w:rsidR="00740EE2" w:rsidRPr="00740EE2">
        <w:rPr>
          <w:rFonts w:ascii="Arial" w:hAnsi="Arial" w:cs="Arial"/>
          <w:b/>
          <w:bCs/>
          <w:i/>
          <w:iCs/>
          <w:sz w:val="20"/>
          <w:szCs w:val="20"/>
        </w:rPr>
        <w:t xml:space="preserve"> </w:t>
      </w:r>
      <w:r w:rsidR="00740EE2" w:rsidRPr="00740EE2">
        <w:rPr>
          <w:rFonts w:ascii="Arial" w:hAnsi="Arial" w:cs="Arial"/>
          <w:b/>
          <w:bCs/>
          <w:i/>
          <w:iCs/>
          <w:sz w:val="20"/>
          <w:szCs w:val="20"/>
        </w:rPr>
        <w:t>CCAYT) S/ RECURSO DE</w:t>
      </w:r>
      <w:r w:rsidR="00740EE2" w:rsidRPr="00740EE2">
        <w:rPr>
          <w:rFonts w:ascii="Arial" w:hAnsi="Arial" w:cs="Arial"/>
          <w:b/>
          <w:bCs/>
          <w:i/>
          <w:iCs/>
          <w:sz w:val="20"/>
          <w:szCs w:val="20"/>
        </w:rPr>
        <w:t xml:space="preserve"> </w:t>
      </w:r>
      <w:r w:rsidR="00740EE2" w:rsidRPr="00740EE2">
        <w:rPr>
          <w:rFonts w:ascii="Arial" w:hAnsi="Arial" w:cs="Arial"/>
          <w:b/>
          <w:bCs/>
          <w:i/>
          <w:iCs/>
          <w:sz w:val="20"/>
          <w:szCs w:val="20"/>
        </w:rPr>
        <w:t>INCONSTITUCIONALIDAD</w:t>
      </w:r>
      <w:r w:rsidR="00740EE2" w:rsidRPr="00740EE2">
        <w:rPr>
          <w:rFonts w:ascii="Arial" w:hAnsi="Arial" w:cs="Arial"/>
          <w:b/>
          <w:bCs/>
          <w:i/>
          <w:iCs/>
          <w:sz w:val="20"/>
          <w:szCs w:val="20"/>
        </w:rPr>
        <w:t xml:space="preserve"> </w:t>
      </w:r>
      <w:r w:rsidR="00740EE2" w:rsidRPr="00740EE2">
        <w:rPr>
          <w:rFonts w:ascii="Arial" w:hAnsi="Arial" w:cs="Arial"/>
          <w:b/>
          <w:bCs/>
          <w:i/>
          <w:iCs/>
          <w:sz w:val="20"/>
          <w:szCs w:val="20"/>
        </w:rPr>
        <w:t>CONCEDIDO”</w:t>
      </w:r>
      <w:r w:rsidR="00740EE2">
        <w:rPr>
          <w:rFonts w:ascii="Arial" w:hAnsi="Arial" w:cs="Arial"/>
          <w:b/>
          <w:bCs/>
          <w:i/>
          <w:iCs/>
          <w:sz w:val="20"/>
          <w:szCs w:val="20"/>
        </w:rPr>
        <w:t>.</w:t>
      </w:r>
    </w:p>
    <w:p w14:paraId="040BF2BC" w14:textId="21DEAFF9" w:rsidR="00740EE2" w:rsidRDefault="00740EE2" w:rsidP="00740EE2">
      <w:pPr>
        <w:pStyle w:val="Prrafodelista"/>
        <w:snapToGrid w:val="0"/>
        <w:spacing w:after="240" w:line="360" w:lineRule="auto"/>
        <w:ind w:left="360"/>
        <w:jc w:val="both"/>
        <w:rPr>
          <w:rFonts w:ascii="Arial" w:hAnsi="Arial" w:cs="Arial"/>
          <w:sz w:val="20"/>
          <w:szCs w:val="20"/>
        </w:rPr>
      </w:pPr>
    </w:p>
    <w:p w14:paraId="7DAC28E2" w14:textId="12052180" w:rsidR="00740EE2" w:rsidRPr="00877EF0" w:rsidRDefault="00740EE2" w:rsidP="00740EE2">
      <w:pPr>
        <w:snapToGrid w:val="0"/>
        <w:spacing w:after="240" w:line="360" w:lineRule="auto"/>
        <w:jc w:val="both"/>
        <w:rPr>
          <w:rFonts w:ascii="Arial" w:hAnsi="Arial" w:cs="Arial"/>
          <w:b/>
          <w:bCs/>
          <w:sz w:val="20"/>
          <w:szCs w:val="20"/>
        </w:rPr>
      </w:pPr>
      <w:r>
        <w:rPr>
          <w:rFonts w:ascii="Arial" w:hAnsi="Arial" w:cs="Arial"/>
          <w:b/>
          <w:bCs/>
          <w:sz w:val="20"/>
          <w:szCs w:val="20"/>
        </w:rPr>
        <w:lastRenderedPageBreak/>
        <w:t>SUPREMA CORTE DE JUSTICIA. SALA II. PROVINCIA DE MENDOZA</w:t>
      </w:r>
    </w:p>
    <w:p w14:paraId="4E25BC0A" w14:textId="77777777" w:rsidR="004E6048" w:rsidRDefault="0013001D" w:rsidP="00740EE2">
      <w:pPr>
        <w:pStyle w:val="Prrafodelista"/>
        <w:numPr>
          <w:ilvl w:val="0"/>
          <w:numId w:val="1"/>
        </w:numPr>
        <w:snapToGrid w:val="0"/>
        <w:spacing w:after="240" w:line="360" w:lineRule="auto"/>
        <w:jc w:val="both"/>
        <w:rPr>
          <w:rFonts w:ascii="Arial" w:hAnsi="Arial" w:cs="Arial"/>
          <w:sz w:val="20"/>
          <w:szCs w:val="20"/>
        </w:rPr>
      </w:pPr>
      <w:r>
        <w:rPr>
          <w:rFonts w:ascii="Arial" w:hAnsi="Arial" w:cs="Arial"/>
          <w:b/>
          <w:bCs/>
          <w:sz w:val="20"/>
          <w:szCs w:val="20"/>
        </w:rPr>
        <w:t>Planteo de p</w:t>
      </w:r>
      <w:r w:rsidR="00740EE2">
        <w:rPr>
          <w:rFonts w:ascii="Arial" w:hAnsi="Arial" w:cs="Arial"/>
          <w:b/>
          <w:bCs/>
          <w:sz w:val="20"/>
          <w:szCs w:val="20"/>
        </w:rPr>
        <w:t>rescripción</w:t>
      </w:r>
      <w:r>
        <w:rPr>
          <w:rFonts w:ascii="Arial" w:hAnsi="Arial" w:cs="Arial"/>
          <w:b/>
          <w:bCs/>
          <w:sz w:val="20"/>
          <w:szCs w:val="20"/>
        </w:rPr>
        <w:t xml:space="preserve"> e improcedencia de gravar</w:t>
      </w:r>
      <w:r w:rsidR="004E6048">
        <w:rPr>
          <w:rFonts w:ascii="Arial" w:hAnsi="Arial" w:cs="Arial"/>
          <w:b/>
          <w:bCs/>
          <w:sz w:val="20"/>
          <w:szCs w:val="20"/>
        </w:rPr>
        <w:t>,</w:t>
      </w:r>
      <w:r>
        <w:rPr>
          <w:rFonts w:ascii="Arial" w:hAnsi="Arial" w:cs="Arial"/>
          <w:b/>
          <w:bCs/>
          <w:sz w:val="20"/>
          <w:szCs w:val="20"/>
        </w:rPr>
        <w:t xml:space="preserve"> con el Impuesto sobre los Ingresos Brutos</w:t>
      </w:r>
      <w:r w:rsidR="004E6048">
        <w:rPr>
          <w:rFonts w:ascii="Arial" w:hAnsi="Arial" w:cs="Arial"/>
          <w:b/>
          <w:bCs/>
          <w:sz w:val="20"/>
          <w:szCs w:val="20"/>
        </w:rPr>
        <w:t>,</w:t>
      </w:r>
      <w:r>
        <w:rPr>
          <w:rFonts w:ascii="Arial" w:hAnsi="Arial" w:cs="Arial"/>
          <w:b/>
          <w:bCs/>
          <w:sz w:val="20"/>
          <w:szCs w:val="20"/>
        </w:rPr>
        <w:t xml:space="preserve"> a</w:t>
      </w:r>
      <w:r w:rsidR="004E6048">
        <w:rPr>
          <w:rFonts w:ascii="Arial" w:hAnsi="Arial" w:cs="Arial"/>
          <w:b/>
          <w:bCs/>
          <w:sz w:val="20"/>
          <w:szCs w:val="20"/>
        </w:rPr>
        <w:t xml:space="preserve"> </w:t>
      </w:r>
      <w:r>
        <w:rPr>
          <w:rFonts w:ascii="Arial" w:hAnsi="Arial" w:cs="Arial"/>
          <w:b/>
          <w:bCs/>
          <w:sz w:val="20"/>
          <w:szCs w:val="20"/>
        </w:rPr>
        <w:t>l</w:t>
      </w:r>
      <w:r w:rsidR="004E6048">
        <w:rPr>
          <w:rFonts w:ascii="Arial" w:hAnsi="Arial" w:cs="Arial"/>
          <w:b/>
          <w:bCs/>
          <w:sz w:val="20"/>
          <w:szCs w:val="20"/>
        </w:rPr>
        <w:t xml:space="preserve">a alícuota del </w:t>
      </w:r>
      <w:r>
        <w:rPr>
          <w:rFonts w:ascii="Arial" w:hAnsi="Arial" w:cs="Arial"/>
          <w:b/>
          <w:bCs/>
          <w:sz w:val="20"/>
          <w:szCs w:val="20"/>
        </w:rPr>
        <w:t xml:space="preserve">1,5% a la </w:t>
      </w:r>
      <w:r w:rsidR="004E6048">
        <w:rPr>
          <w:rFonts w:ascii="Arial" w:hAnsi="Arial" w:cs="Arial"/>
          <w:b/>
          <w:bCs/>
          <w:sz w:val="20"/>
          <w:szCs w:val="20"/>
        </w:rPr>
        <w:t xml:space="preserve">actividad de </w:t>
      </w:r>
      <w:r w:rsidRPr="0013001D">
        <w:rPr>
          <w:rFonts w:ascii="Arial" w:hAnsi="Arial" w:cs="Arial"/>
          <w:i/>
          <w:iCs/>
          <w:sz w:val="20"/>
          <w:szCs w:val="20"/>
        </w:rPr>
        <w:t>“la venta de combustibles líquidos Ley 23.966 de propia producción a estacioneros”</w:t>
      </w:r>
      <w:r w:rsidRPr="0013001D">
        <w:rPr>
          <w:rFonts w:ascii="Arial" w:hAnsi="Arial" w:cs="Arial"/>
          <w:sz w:val="20"/>
          <w:szCs w:val="20"/>
        </w:rPr>
        <w:t xml:space="preserve"> y </w:t>
      </w:r>
      <w:r w:rsidRPr="0013001D">
        <w:rPr>
          <w:rFonts w:ascii="Arial" w:hAnsi="Arial" w:cs="Arial"/>
          <w:i/>
          <w:iCs/>
          <w:sz w:val="20"/>
          <w:szCs w:val="20"/>
        </w:rPr>
        <w:t xml:space="preserve">“la venta de combustibles líquidos Ley 23.966 de propia producción a </w:t>
      </w:r>
      <w:proofErr w:type="spellStart"/>
      <w:r w:rsidRPr="0013001D">
        <w:rPr>
          <w:rFonts w:ascii="Arial" w:hAnsi="Arial" w:cs="Arial"/>
          <w:i/>
          <w:iCs/>
          <w:sz w:val="20"/>
          <w:szCs w:val="20"/>
        </w:rPr>
        <w:t>refineros</w:t>
      </w:r>
      <w:proofErr w:type="spellEnd"/>
      <w:r w:rsidRPr="0013001D">
        <w:rPr>
          <w:rFonts w:ascii="Arial" w:hAnsi="Arial" w:cs="Arial"/>
          <w:i/>
          <w:iCs/>
          <w:sz w:val="20"/>
          <w:szCs w:val="20"/>
        </w:rPr>
        <w:t>”</w:t>
      </w:r>
      <w:r w:rsidRPr="0013001D">
        <w:rPr>
          <w:rFonts w:ascii="Arial" w:hAnsi="Arial" w:cs="Arial"/>
          <w:sz w:val="20"/>
          <w:szCs w:val="20"/>
        </w:rPr>
        <w:t xml:space="preserve">, dado que el tope </w:t>
      </w:r>
      <w:r w:rsidR="004E6048">
        <w:rPr>
          <w:rFonts w:ascii="Arial" w:hAnsi="Arial" w:cs="Arial"/>
          <w:sz w:val="20"/>
          <w:szCs w:val="20"/>
        </w:rPr>
        <w:t xml:space="preserve">(según la Sociedad) </w:t>
      </w:r>
      <w:r w:rsidRPr="0013001D">
        <w:rPr>
          <w:rFonts w:ascii="Arial" w:hAnsi="Arial" w:cs="Arial"/>
          <w:sz w:val="20"/>
          <w:szCs w:val="20"/>
        </w:rPr>
        <w:t xml:space="preserve">establecido por la ley </w:t>
      </w:r>
      <w:r>
        <w:rPr>
          <w:rFonts w:ascii="Arial" w:hAnsi="Arial" w:cs="Arial"/>
          <w:sz w:val="20"/>
          <w:szCs w:val="20"/>
        </w:rPr>
        <w:t xml:space="preserve">nacional </w:t>
      </w:r>
      <w:r w:rsidRPr="0013001D">
        <w:rPr>
          <w:rFonts w:ascii="Arial" w:hAnsi="Arial" w:cs="Arial"/>
          <w:sz w:val="20"/>
          <w:szCs w:val="20"/>
        </w:rPr>
        <w:t>citada (</w:t>
      </w:r>
      <w:r>
        <w:rPr>
          <w:rFonts w:ascii="Arial" w:hAnsi="Arial" w:cs="Arial"/>
          <w:sz w:val="20"/>
          <w:szCs w:val="20"/>
        </w:rPr>
        <w:t xml:space="preserve">impuesto a los </w:t>
      </w:r>
      <w:r w:rsidRPr="0013001D">
        <w:rPr>
          <w:rFonts w:ascii="Arial" w:hAnsi="Arial" w:cs="Arial"/>
          <w:sz w:val="20"/>
          <w:szCs w:val="20"/>
        </w:rPr>
        <w:t>combustibles líquidos) es del 1%</w:t>
      </w:r>
      <w:r w:rsidR="004E6048">
        <w:rPr>
          <w:rFonts w:ascii="Arial" w:hAnsi="Arial" w:cs="Arial"/>
          <w:sz w:val="20"/>
          <w:szCs w:val="20"/>
        </w:rPr>
        <w:t xml:space="preserve"> (ley a la cual adhirió la Provincia). Además, se plantea la </w:t>
      </w:r>
      <w:r>
        <w:rPr>
          <w:rFonts w:ascii="Arial" w:hAnsi="Arial" w:cs="Arial"/>
          <w:sz w:val="20"/>
          <w:szCs w:val="20"/>
        </w:rPr>
        <w:t xml:space="preserve">prescripción de la multa. Se resuelve declarar extinguida por prescripción la deuda y multa correspondiente a los períodos 2009 y 2010. En el caso del año 2011 (anticipos 1 a 8), el planteo de prescripción sólo procede con respecto a la multa.  No se hace lugar al resto de los planteo de la actora. </w:t>
      </w:r>
      <w:r w:rsidR="004E6048">
        <w:rPr>
          <w:rFonts w:ascii="Arial" w:hAnsi="Arial" w:cs="Arial"/>
          <w:sz w:val="20"/>
          <w:szCs w:val="20"/>
        </w:rPr>
        <w:t>“</w:t>
      </w:r>
      <w:r w:rsidR="004E6048" w:rsidRPr="004E6048">
        <w:rPr>
          <w:rFonts w:ascii="Arial" w:hAnsi="Arial" w:cs="Arial"/>
          <w:b/>
          <w:bCs/>
          <w:i/>
          <w:iCs/>
          <w:sz w:val="20"/>
          <w:szCs w:val="20"/>
        </w:rPr>
        <w:t>AXION ENERGY ARGENTINA SA c/ATM Acción Procesal Administrativa (7/12/2022)”</w:t>
      </w:r>
      <w:r w:rsidR="004E6048">
        <w:rPr>
          <w:rFonts w:ascii="Arial" w:hAnsi="Arial" w:cs="Arial"/>
          <w:sz w:val="20"/>
          <w:szCs w:val="20"/>
        </w:rPr>
        <w:t>.</w:t>
      </w:r>
    </w:p>
    <w:p w14:paraId="0E1D3A25" w14:textId="5A9037C7" w:rsidR="0003137E" w:rsidRDefault="0003137E" w:rsidP="0003137E">
      <w:pPr>
        <w:snapToGrid w:val="0"/>
        <w:spacing w:after="240" w:line="360" w:lineRule="auto"/>
        <w:jc w:val="both"/>
        <w:rPr>
          <w:rFonts w:ascii="Arial" w:hAnsi="Arial" w:cs="Arial"/>
          <w:b/>
          <w:bCs/>
          <w:sz w:val="20"/>
          <w:szCs w:val="20"/>
        </w:rPr>
      </w:pPr>
      <w:r w:rsidRPr="0003137E">
        <w:rPr>
          <w:rFonts w:ascii="Arial" w:hAnsi="Arial" w:cs="Arial"/>
          <w:b/>
          <w:bCs/>
          <w:sz w:val="20"/>
          <w:szCs w:val="20"/>
        </w:rPr>
        <w:t>CAMARA FEDERAL</w:t>
      </w:r>
      <w:r w:rsidRPr="0003137E">
        <w:rPr>
          <w:rFonts w:ascii="Arial" w:hAnsi="Arial" w:cs="Arial"/>
          <w:b/>
          <w:bCs/>
          <w:sz w:val="20"/>
          <w:szCs w:val="20"/>
        </w:rPr>
        <w:t xml:space="preserve"> </w:t>
      </w:r>
      <w:r w:rsidRPr="0003137E">
        <w:rPr>
          <w:rFonts w:ascii="Arial" w:hAnsi="Arial" w:cs="Arial"/>
          <w:b/>
          <w:bCs/>
          <w:sz w:val="20"/>
          <w:szCs w:val="20"/>
        </w:rPr>
        <w:t>DE SAN MARTIN - SALA I</w:t>
      </w:r>
    </w:p>
    <w:p w14:paraId="554207DB" w14:textId="39ED0DDD" w:rsidR="006B6326" w:rsidRPr="006B6326" w:rsidRDefault="0003137E" w:rsidP="006B6326">
      <w:pPr>
        <w:pStyle w:val="Prrafodelista"/>
        <w:numPr>
          <w:ilvl w:val="0"/>
          <w:numId w:val="1"/>
        </w:numPr>
        <w:snapToGrid w:val="0"/>
        <w:spacing w:after="240" w:line="360" w:lineRule="auto"/>
        <w:ind w:left="357" w:hanging="357"/>
        <w:contextualSpacing w:val="0"/>
        <w:jc w:val="both"/>
        <w:rPr>
          <w:rFonts w:ascii="Arial" w:hAnsi="Arial" w:cs="Arial"/>
          <w:b/>
          <w:bCs/>
          <w:sz w:val="20"/>
          <w:szCs w:val="20"/>
        </w:rPr>
      </w:pPr>
      <w:r>
        <w:rPr>
          <w:rFonts w:ascii="Arial" w:hAnsi="Arial" w:cs="Arial"/>
          <w:b/>
          <w:bCs/>
          <w:sz w:val="20"/>
          <w:szCs w:val="20"/>
        </w:rPr>
        <w:t xml:space="preserve">Tasas Municipales. Falta de acreditación del servicio efectivamente prestado por el municipio. </w:t>
      </w:r>
      <w:r>
        <w:rPr>
          <w:rFonts w:ascii="Arial" w:hAnsi="Arial" w:cs="Arial"/>
          <w:sz w:val="20"/>
          <w:szCs w:val="20"/>
        </w:rPr>
        <w:t xml:space="preserve">En primer lugar </w:t>
      </w:r>
      <w:r w:rsidRPr="0003137E">
        <w:rPr>
          <w:rFonts w:ascii="Arial" w:hAnsi="Arial" w:cs="Arial"/>
          <w:sz w:val="20"/>
          <w:szCs w:val="20"/>
        </w:rPr>
        <w:t xml:space="preserve">el municipio resaltó que lo que había sido dejado fuera de la competencia municipal </w:t>
      </w:r>
      <w:r>
        <w:rPr>
          <w:rFonts w:ascii="Arial" w:hAnsi="Arial" w:cs="Arial"/>
          <w:sz w:val="20"/>
          <w:szCs w:val="20"/>
        </w:rPr>
        <w:t xml:space="preserve">(porque es competencia federal) </w:t>
      </w:r>
      <w:r w:rsidRPr="0003137E">
        <w:rPr>
          <w:rFonts w:ascii="Arial" w:hAnsi="Arial" w:cs="Arial"/>
          <w:sz w:val="20"/>
          <w:szCs w:val="20"/>
        </w:rPr>
        <w:t>eran los aspectos técnicos de la prestación del servicio, pero en modo alguno la inspección del predio y/o local en el que se había colocado el equipo de transmisión a los fines de su habilitación comercial</w:t>
      </w:r>
      <w:r w:rsidR="00264320">
        <w:rPr>
          <w:rFonts w:ascii="Arial" w:hAnsi="Arial" w:cs="Arial"/>
          <w:sz w:val="20"/>
          <w:szCs w:val="20"/>
        </w:rPr>
        <w:t xml:space="preserve">. </w:t>
      </w:r>
      <w:r>
        <w:rPr>
          <w:rFonts w:ascii="Arial" w:hAnsi="Arial" w:cs="Arial"/>
          <w:sz w:val="20"/>
          <w:szCs w:val="20"/>
        </w:rPr>
        <w:t xml:space="preserve">Ahora bien, quedó demostrado que </w:t>
      </w:r>
      <w:r w:rsidRPr="0003137E">
        <w:rPr>
          <w:rFonts w:ascii="Arial" w:hAnsi="Arial" w:cs="Arial"/>
          <w:sz w:val="20"/>
          <w:szCs w:val="20"/>
        </w:rPr>
        <w:t>los gastos y costos de los servicios prestados se imputan de manera global y no en forma individual por contribuyente</w:t>
      </w:r>
      <w:r>
        <w:rPr>
          <w:rFonts w:ascii="Arial" w:hAnsi="Arial" w:cs="Arial"/>
          <w:sz w:val="20"/>
          <w:szCs w:val="20"/>
        </w:rPr>
        <w:t xml:space="preserve">. </w:t>
      </w:r>
      <w:r w:rsidR="006B6326">
        <w:rPr>
          <w:rFonts w:ascii="Arial" w:hAnsi="Arial" w:cs="Arial"/>
          <w:sz w:val="20"/>
          <w:szCs w:val="20"/>
        </w:rPr>
        <w:t>A su vez de</w:t>
      </w:r>
      <w:r w:rsidR="006B6326" w:rsidRPr="006B6326">
        <w:rPr>
          <w:rFonts w:ascii="Arial" w:hAnsi="Arial" w:cs="Arial"/>
          <w:sz w:val="20"/>
          <w:szCs w:val="20"/>
        </w:rPr>
        <w:t xml:space="preserve"> los presupuestos municipales entre 2003 al 2007 no se observaban gastos atribuibles a la prestación del servicio de las tasas referidas a la aquí actora, que permitieran aseverar la concreta, efectiva e individualizada prestación de utilidad a la contribuyente</w:t>
      </w:r>
      <w:r w:rsidR="006B6326">
        <w:rPr>
          <w:rFonts w:ascii="Arial" w:hAnsi="Arial" w:cs="Arial"/>
          <w:sz w:val="20"/>
          <w:szCs w:val="20"/>
        </w:rPr>
        <w:t>. En consecuencia, el jue</w:t>
      </w:r>
      <w:r w:rsidR="00264320">
        <w:rPr>
          <w:rFonts w:ascii="Arial" w:hAnsi="Arial" w:cs="Arial"/>
          <w:sz w:val="20"/>
          <w:szCs w:val="20"/>
        </w:rPr>
        <w:t>z</w:t>
      </w:r>
      <w:r w:rsidR="006B6326">
        <w:rPr>
          <w:rFonts w:ascii="Arial" w:hAnsi="Arial" w:cs="Arial"/>
          <w:sz w:val="20"/>
          <w:szCs w:val="20"/>
        </w:rPr>
        <w:t xml:space="preserve"> de grado, concluye que </w:t>
      </w:r>
      <w:r w:rsidR="006B6326" w:rsidRPr="006B6326">
        <w:rPr>
          <w:rFonts w:ascii="Arial" w:hAnsi="Arial" w:cs="Arial"/>
          <w:i/>
          <w:iCs/>
          <w:sz w:val="20"/>
          <w:szCs w:val="20"/>
        </w:rPr>
        <w:t>“</w:t>
      </w:r>
      <w:r w:rsidR="006B6326" w:rsidRPr="006B6326">
        <w:rPr>
          <w:rFonts w:ascii="Arial" w:hAnsi="Arial" w:cs="Arial"/>
          <w:i/>
          <w:iCs/>
          <w:sz w:val="20"/>
          <w:szCs w:val="20"/>
        </w:rPr>
        <w:t>al no encontrarse acreditado en autos que el servicio relacionado con las tasas en cuestión hubiese sido efectivamente prestado a la actora</w:t>
      </w:r>
      <w:r w:rsidR="006B6326" w:rsidRPr="006B6326">
        <w:rPr>
          <w:rFonts w:ascii="Arial" w:hAnsi="Arial" w:cs="Arial"/>
          <w:i/>
          <w:iCs/>
          <w:sz w:val="20"/>
          <w:szCs w:val="20"/>
        </w:rPr>
        <w:t>….</w:t>
      </w:r>
      <w:r w:rsidR="006B6326" w:rsidRPr="006B6326">
        <w:rPr>
          <w:rFonts w:ascii="Arial" w:hAnsi="Arial" w:cs="Arial"/>
          <w:i/>
          <w:iCs/>
          <w:sz w:val="20"/>
          <w:szCs w:val="20"/>
        </w:rPr>
        <w:t>devenía improcedente la discusión sobre el monto del tributo</w:t>
      </w:r>
      <w:r w:rsidR="006B6326" w:rsidRPr="006B6326">
        <w:rPr>
          <w:rFonts w:ascii="Arial" w:hAnsi="Arial" w:cs="Arial"/>
          <w:i/>
          <w:iCs/>
          <w:sz w:val="20"/>
          <w:szCs w:val="20"/>
        </w:rPr>
        <w:t>”</w:t>
      </w:r>
      <w:r w:rsidR="006B6326">
        <w:rPr>
          <w:rFonts w:ascii="Arial" w:hAnsi="Arial" w:cs="Arial"/>
          <w:b/>
          <w:bCs/>
          <w:sz w:val="20"/>
          <w:szCs w:val="20"/>
        </w:rPr>
        <w:t xml:space="preserve">. </w:t>
      </w:r>
      <w:r w:rsidR="00264320">
        <w:rPr>
          <w:rFonts w:ascii="Arial" w:hAnsi="Arial" w:cs="Arial"/>
          <w:sz w:val="20"/>
          <w:szCs w:val="20"/>
        </w:rPr>
        <w:t xml:space="preserve">A su turno, la </w:t>
      </w:r>
      <w:r w:rsidR="006B6326">
        <w:rPr>
          <w:rFonts w:ascii="Arial" w:hAnsi="Arial" w:cs="Arial"/>
          <w:sz w:val="20"/>
          <w:szCs w:val="20"/>
        </w:rPr>
        <w:t xml:space="preserve">Cámara sostiene que: </w:t>
      </w:r>
      <w:r w:rsidR="006B6326" w:rsidRPr="006B6326">
        <w:rPr>
          <w:rFonts w:ascii="Arial" w:hAnsi="Arial" w:cs="Arial"/>
          <w:i/>
          <w:iCs/>
          <w:sz w:val="20"/>
          <w:szCs w:val="20"/>
        </w:rPr>
        <w:t>“</w:t>
      </w:r>
      <w:r w:rsidR="006B6326" w:rsidRPr="006B6326">
        <w:rPr>
          <w:rFonts w:ascii="Arial" w:hAnsi="Arial" w:cs="Arial"/>
          <w:i/>
          <w:iCs/>
          <w:sz w:val="20"/>
          <w:szCs w:val="20"/>
        </w:rPr>
        <w:t>la utilización potencial del servicio refiere al contribuyente y no a su prestación por el Estado, es decir, que no podría pretenderse el cobro de tasas por servicios de creación futura o hipotética</w:t>
      </w:r>
      <w:r w:rsidR="006B6326" w:rsidRPr="006B6326">
        <w:rPr>
          <w:rFonts w:ascii="Arial" w:hAnsi="Arial" w:cs="Arial"/>
          <w:i/>
          <w:iCs/>
          <w:sz w:val="20"/>
          <w:szCs w:val="20"/>
        </w:rPr>
        <w:t xml:space="preserve"> ….</w:t>
      </w:r>
      <w:r w:rsidR="006B6326" w:rsidRPr="006B6326">
        <w:rPr>
          <w:rFonts w:ascii="Arial" w:hAnsi="Arial" w:cs="Arial"/>
          <w:i/>
          <w:iCs/>
          <w:sz w:val="20"/>
          <w:szCs w:val="20"/>
        </w:rPr>
        <w:t>el Alto Tribunal se ha pronunciad</w:t>
      </w:r>
      <w:r w:rsidR="006B6326" w:rsidRPr="006B6326">
        <w:rPr>
          <w:rFonts w:ascii="Arial" w:hAnsi="Arial" w:cs="Arial"/>
          <w:i/>
          <w:iCs/>
          <w:sz w:val="20"/>
          <w:szCs w:val="20"/>
        </w:rPr>
        <w:t xml:space="preserve">o </w:t>
      </w:r>
      <w:r w:rsidR="006B6326" w:rsidRPr="006B6326">
        <w:rPr>
          <w:rFonts w:ascii="Arial" w:hAnsi="Arial" w:cs="Arial"/>
          <w:i/>
          <w:iCs/>
          <w:sz w:val="20"/>
          <w:szCs w:val="20"/>
        </w:rPr>
        <w:t>sosteniendo que la carga de probar la falta de prestación del servicio no puede imponerse al contribuyente, pues constituiría una exigencia procesal de imposible cumplimiento</w:t>
      </w:r>
      <w:r w:rsidR="006B6326" w:rsidRPr="006B6326">
        <w:rPr>
          <w:rFonts w:ascii="Arial" w:hAnsi="Arial" w:cs="Arial"/>
          <w:i/>
          <w:iCs/>
          <w:sz w:val="20"/>
          <w:szCs w:val="20"/>
        </w:rPr>
        <w:t>…</w:t>
      </w:r>
      <w:r w:rsidR="006B6326" w:rsidRPr="006B6326">
        <w:rPr>
          <w:rFonts w:ascii="Arial" w:hAnsi="Arial" w:cs="Arial"/>
          <w:i/>
          <w:iCs/>
          <w:sz w:val="20"/>
          <w:szCs w:val="20"/>
        </w:rPr>
        <w:t>no surge constancia alguna que acredite que el servicio relacionado con las tasas de inspección de seguridad e higiene y habilitación de comercios e industrias haya sido efectivamente prestado por la demandada</w:t>
      </w:r>
      <w:r w:rsidR="006B6326" w:rsidRPr="006B6326">
        <w:rPr>
          <w:rFonts w:ascii="Arial" w:hAnsi="Arial" w:cs="Arial"/>
          <w:i/>
          <w:iCs/>
          <w:sz w:val="20"/>
          <w:szCs w:val="20"/>
        </w:rPr>
        <w:t>”</w:t>
      </w:r>
      <w:r w:rsidR="006B6326">
        <w:rPr>
          <w:rFonts w:ascii="Arial" w:hAnsi="Arial" w:cs="Arial"/>
          <w:sz w:val="20"/>
          <w:szCs w:val="20"/>
        </w:rPr>
        <w:t>. S</w:t>
      </w:r>
      <w:r w:rsidR="006B6326" w:rsidRPr="006B6326">
        <w:rPr>
          <w:rFonts w:ascii="Arial" w:hAnsi="Arial" w:cs="Arial"/>
          <w:sz w:val="20"/>
          <w:szCs w:val="20"/>
        </w:rPr>
        <w:t>e resuelve rechazar el recurso de la demandada y, en consecuencia, confirmar la sentencia apelada</w:t>
      </w:r>
      <w:r w:rsidR="006B6326">
        <w:rPr>
          <w:rFonts w:ascii="Arial" w:hAnsi="Arial" w:cs="Arial"/>
          <w:sz w:val="20"/>
          <w:szCs w:val="20"/>
        </w:rPr>
        <w:t xml:space="preserve">. </w:t>
      </w:r>
      <w:r w:rsidR="006B6326" w:rsidRPr="006B6326">
        <w:rPr>
          <w:rFonts w:ascii="Arial" w:hAnsi="Arial" w:cs="Arial"/>
          <w:b/>
          <w:bCs/>
          <w:i/>
          <w:iCs/>
          <w:sz w:val="20"/>
          <w:szCs w:val="20"/>
        </w:rPr>
        <w:t>“TELMEX ARGENTINA S.A. c/ Municipalidad de Merlo s/Acción Mere Declarativa de Inconstitucionalidad (15/02/2023</w:t>
      </w:r>
      <w:r w:rsidR="006B6326" w:rsidRPr="006B6326">
        <w:rPr>
          <w:rFonts w:ascii="Arial" w:hAnsi="Arial" w:cs="Arial"/>
          <w:b/>
          <w:bCs/>
          <w:i/>
          <w:iCs/>
          <w:sz w:val="20"/>
          <w:szCs w:val="20"/>
        </w:rPr>
        <w:t>)”</w:t>
      </w:r>
      <w:r w:rsidR="006B6326">
        <w:rPr>
          <w:rFonts w:ascii="Arial" w:hAnsi="Arial" w:cs="Arial"/>
          <w:sz w:val="20"/>
          <w:szCs w:val="20"/>
        </w:rPr>
        <w:t>.</w:t>
      </w:r>
    </w:p>
    <w:p w14:paraId="7B4E7949" w14:textId="2C1D0721" w:rsidR="006B6326" w:rsidRPr="006B6326" w:rsidRDefault="006B6326" w:rsidP="006B6326">
      <w:pPr>
        <w:snapToGrid w:val="0"/>
        <w:spacing w:after="240" w:line="360" w:lineRule="auto"/>
        <w:jc w:val="both"/>
        <w:rPr>
          <w:rFonts w:ascii="Arial" w:hAnsi="Arial" w:cs="Arial"/>
          <w:b/>
          <w:bCs/>
          <w:sz w:val="20"/>
          <w:szCs w:val="20"/>
        </w:rPr>
      </w:pPr>
      <w:r>
        <w:rPr>
          <w:rFonts w:ascii="Arial" w:hAnsi="Arial" w:cs="Arial"/>
          <w:b/>
          <w:bCs/>
          <w:sz w:val="20"/>
          <w:szCs w:val="20"/>
        </w:rPr>
        <w:t>TRIBUNAL FISCAL DE APELACION DE LA PROVINCIA DE BUENOS AIRES</w:t>
      </w:r>
    </w:p>
    <w:p w14:paraId="5D50A4FB" w14:textId="77777777" w:rsidR="00264320" w:rsidRPr="00264320" w:rsidRDefault="006B6326" w:rsidP="006B6326">
      <w:pPr>
        <w:pStyle w:val="Prrafodelista"/>
        <w:numPr>
          <w:ilvl w:val="0"/>
          <w:numId w:val="1"/>
        </w:numPr>
        <w:snapToGrid w:val="0"/>
        <w:spacing w:after="240" w:line="360" w:lineRule="auto"/>
        <w:ind w:left="357" w:hanging="357"/>
        <w:contextualSpacing w:val="0"/>
        <w:jc w:val="both"/>
        <w:rPr>
          <w:rFonts w:ascii="Arial" w:hAnsi="Arial" w:cs="Arial"/>
          <w:b/>
          <w:bCs/>
          <w:i/>
          <w:iCs/>
          <w:sz w:val="20"/>
          <w:szCs w:val="20"/>
        </w:rPr>
      </w:pPr>
      <w:r>
        <w:rPr>
          <w:rFonts w:ascii="Arial" w:hAnsi="Arial" w:cs="Arial"/>
          <w:b/>
          <w:bCs/>
          <w:sz w:val="20"/>
          <w:szCs w:val="20"/>
        </w:rPr>
        <w:lastRenderedPageBreak/>
        <w:t xml:space="preserve">Prescripción. Impuesto sobre los Ingresos Brutos. </w:t>
      </w:r>
      <w:r>
        <w:rPr>
          <w:rFonts w:ascii="Arial" w:hAnsi="Arial" w:cs="Arial"/>
          <w:sz w:val="20"/>
          <w:szCs w:val="20"/>
        </w:rPr>
        <w:t xml:space="preserve">Se ratifica la doctrina: </w:t>
      </w:r>
      <w:r w:rsidRPr="00B70B73">
        <w:rPr>
          <w:rFonts w:ascii="Arial" w:hAnsi="Arial" w:cs="Arial"/>
          <w:b/>
          <w:bCs/>
          <w:i/>
          <w:iCs/>
          <w:sz w:val="20"/>
          <w:szCs w:val="20"/>
        </w:rPr>
        <w:t>“Fisco de la Provincia de Buenos Aires c/ Recuperación de Créditos SRL. Apremio. Recurso de Inaplicabilidad de Ley (16/05/2018)”</w:t>
      </w:r>
      <w:r>
        <w:rPr>
          <w:rFonts w:ascii="Arial" w:hAnsi="Arial" w:cs="Arial"/>
          <w:b/>
          <w:bCs/>
          <w:i/>
          <w:iCs/>
          <w:sz w:val="20"/>
          <w:szCs w:val="20"/>
        </w:rPr>
        <w:t xml:space="preserve"> </w:t>
      </w:r>
      <w:r w:rsidRPr="006B6326">
        <w:rPr>
          <w:rFonts w:ascii="Arial" w:hAnsi="Arial" w:cs="Arial"/>
          <w:b/>
          <w:bCs/>
          <w:sz w:val="20"/>
          <w:szCs w:val="20"/>
        </w:rPr>
        <w:t>- SCJBA</w:t>
      </w:r>
      <w:r>
        <w:rPr>
          <w:rFonts w:ascii="Arial" w:hAnsi="Arial" w:cs="Arial"/>
          <w:b/>
          <w:bCs/>
          <w:i/>
          <w:iCs/>
          <w:sz w:val="20"/>
          <w:szCs w:val="20"/>
        </w:rPr>
        <w:t xml:space="preserve">, </w:t>
      </w:r>
      <w:r>
        <w:rPr>
          <w:rFonts w:ascii="Arial" w:hAnsi="Arial" w:cs="Arial"/>
          <w:sz w:val="20"/>
          <w:szCs w:val="20"/>
        </w:rPr>
        <w:t>y “</w:t>
      </w:r>
      <w:r w:rsidRPr="00B70B73">
        <w:rPr>
          <w:rFonts w:ascii="Arial" w:hAnsi="Arial" w:cs="Arial"/>
          <w:b/>
          <w:bCs/>
          <w:i/>
          <w:iCs/>
          <w:sz w:val="20"/>
          <w:szCs w:val="20"/>
        </w:rPr>
        <w:t xml:space="preserve">Volkswagen de Ahorro para Fines Determinados S.A. c/ Provincia de Misiones - Dirección General de Rentas y </w:t>
      </w:r>
      <w:proofErr w:type="spellStart"/>
      <w:r w:rsidRPr="00B70B73">
        <w:rPr>
          <w:rFonts w:ascii="Arial" w:hAnsi="Arial" w:cs="Arial"/>
          <w:b/>
          <w:bCs/>
          <w:i/>
          <w:iCs/>
          <w:sz w:val="20"/>
          <w:szCs w:val="20"/>
        </w:rPr>
        <w:t>otro</w:t>
      </w:r>
      <w:r>
        <w:rPr>
          <w:rFonts w:ascii="Arial" w:hAnsi="Arial" w:cs="Arial"/>
          <w:b/>
          <w:bCs/>
          <w:i/>
          <w:iCs/>
          <w:sz w:val="20"/>
          <w:szCs w:val="20"/>
        </w:rPr>
        <w:t xml:space="preserve"> </w:t>
      </w:r>
      <w:r w:rsidRPr="00B70B73">
        <w:rPr>
          <w:rFonts w:ascii="Arial" w:hAnsi="Arial" w:cs="Arial"/>
          <w:b/>
          <w:bCs/>
          <w:i/>
          <w:iCs/>
          <w:sz w:val="20"/>
          <w:szCs w:val="20"/>
        </w:rPr>
        <w:t>s</w:t>
      </w:r>
      <w:proofErr w:type="spellEnd"/>
      <w:r w:rsidRPr="00B70B73">
        <w:rPr>
          <w:rFonts w:ascii="Arial" w:hAnsi="Arial" w:cs="Arial"/>
          <w:b/>
          <w:bCs/>
          <w:i/>
          <w:iCs/>
          <w:sz w:val="20"/>
          <w:szCs w:val="20"/>
        </w:rPr>
        <w:t>/ Demanda Contenciosa Administrativa (5/11/2019)”</w:t>
      </w:r>
      <w:r>
        <w:rPr>
          <w:rFonts w:ascii="Arial" w:hAnsi="Arial" w:cs="Arial"/>
          <w:b/>
          <w:bCs/>
          <w:i/>
          <w:iCs/>
          <w:sz w:val="20"/>
          <w:szCs w:val="20"/>
        </w:rPr>
        <w:t xml:space="preserve"> </w:t>
      </w:r>
      <w:r>
        <w:rPr>
          <w:rFonts w:ascii="Arial" w:hAnsi="Arial" w:cs="Arial"/>
          <w:b/>
          <w:bCs/>
          <w:sz w:val="20"/>
          <w:szCs w:val="20"/>
        </w:rPr>
        <w:t xml:space="preserve">– CSJN. </w:t>
      </w:r>
    </w:p>
    <w:p w14:paraId="217E6456" w14:textId="510EF59B" w:rsidR="006B6326" w:rsidRPr="00264320" w:rsidRDefault="006B6326" w:rsidP="00264320">
      <w:pPr>
        <w:pStyle w:val="Prrafodelista"/>
        <w:snapToGrid w:val="0"/>
        <w:spacing w:after="240" w:line="360" w:lineRule="auto"/>
        <w:ind w:left="357"/>
        <w:contextualSpacing w:val="0"/>
        <w:jc w:val="both"/>
        <w:rPr>
          <w:rFonts w:ascii="Arial" w:hAnsi="Arial" w:cs="Arial"/>
          <w:b/>
          <w:bCs/>
          <w:i/>
          <w:iCs/>
          <w:sz w:val="20"/>
          <w:szCs w:val="20"/>
        </w:rPr>
      </w:pPr>
      <w:r>
        <w:rPr>
          <w:rFonts w:ascii="Arial" w:hAnsi="Arial" w:cs="Arial"/>
          <w:sz w:val="20"/>
          <w:szCs w:val="20"/>
        </w:rPr>
        <w:t>Por su parte se sostiene, cuanto a</w:t>
      </w:r>
      <w:r w:rsidR="00264320">
        <w:rPr>
          <w:rFonts w:ascii="Arial" w:hAnsi="Arial" w:cs="Arial"/>
          <w:sz w:val="20"/>
          <w:szCs w:val="20"/>
        </w:rPr>
        <w:t xml:space="preserve">l aspecto material del reclamo, la aplicación de la suspensión por seis meses del curso de la prescripción por </w:t>
      </w:r>
      <w:r w:rsidR="00264320" w:rsidRPr="00264320">
        <w:rPr>
          <w:rFonts w:ascii="Arial" w:hAnsi="Arial" w:cs="Arial"/>
          <w:sz w:val="20"/>
          <w:szCs w:val="20"/>
        </w:rPr>
        <w:t xml:space="preserve">la </w:t>
      </w:r>
      <w:r w:rsidR="00264320" w:rsidRPr="00264320">
        <w:rPr>
          <w:rFonts w:ascii="Arial" w:hAnsi="Arial" w:cs="Arial"/>
          <w:b/>
          <w:bCs/>
          <w:sz w:val="20"/>
          <w:szCs w:val="20"/>
        </w:rPr>
        <w:t>constitución en mora</w:t>
      </w:r>
      <w:r w:rsidR="00264320">
        <w:rPr>
          <w:rFonts w:ascii="Arial" w:hAnsi="Arial" w:cs="Arial"/>
          <w:sz w:val="20"/>
          <w:szCs w:val="20"/>
        </w:rPr>
        <w:t xml:space="preserve">, (CCyCN) perfeccionada con la mera notificación de los ajustes, bajo la lectura del fallo </w:t>
      </w:r>
      <w:r w:rsidR="00264320" w:rsidRPr="00264320">
        <w:rPr>
          <w:rFonts w:ascii="Arial" w:hAnsi="Arial" w:cs="Arial"/>
          <w:b/>
          <w:bCs/>
          <w:i/>
          <w:iCs/>
          <w:sz w:val="20"/>
          <w:szCs w:val="20"/>
        </w:rPr>
        <w:t>“Banco de la Nación Argentina c/ GCBA - AGIP DGR - Resol. 389/09 y Otros s/ Proceso de Conocimiento (11/06/2018)”</w:t>
      </w:r>
      <w:r w:rsidR="00264320" w:rsidRPr="00264320">
        <w:rPr>
          <w:rFonts w:ascii="Arial" w:hAnsi="Arial" w:cs="Arial"/>
          <w:b/>
          <w:bCs/>
          <w:sz w:val="20"/>
          <w:szCs w:val="20"/>
        </w:rPr>
        <w:t xml:space="preserve"> </w:t>
      </w:r>
      <w:r w:rsidR="00264320">
        <w:rPr>
          <w:rFonts w:ascii="Arial" w:hAnsi="Arial" w:cs="Arial"/>
          <w:sz w:val="20"/>
          <w:szCs w:val="20"/>
        </w:rPr>
        <w:t xml:space="preserve">– CSJN. Finalmente se resuelve declarar la prescripción del presunto tributo omitido y de la multa. </w:t>
      </w:r>
      <w:r w:rsidR="00264320" w:rsidRPr="00264320">
        <w:rPr>
          <w:rFonts w:ascii="Arial" w:hAnsi="Arial" w:cs="Arial"/>
          <w:b/>
          <w:bCs/>
          <w:i/>
          <w:iCs/>
          <w:sz w:val="20"/>
          <w:szCs w:val="20"/>
        </w:rPr>
        <w:t>"CLOROX ARGENTINA S.A. (19/12/2022)”</w:t>
      </w:r>
      <w:r w:rsidR="00264320" w:rsidRPr="00264320">
        <w:rPr>
          <w:rFonts w:ascii="Arial" w:hAnsi="Arial" w:cs="Arial"/>
          <w:b/>
          <w:bCs/>
          <w:i/>
          <w:iCs/>
          <w:sz w:val="20"/>
          <w:szCs w:val="20"/>
        </w:rPr>
        <w:t>.</w:t>
      </w:r>
    </w:p>
    <w:p w14:paraId="7CEDE47E" w14:textId="64B61AF7" w:rsidR="00264320" w:rsidRDefault="00264320" w:rsidP="00264320">
      <w:pPr>
        <w:pStyle w:val="Prrafodelista"/>
        <w:snapToGrid w:val="0"/>
        <w:spacing w:after="240" w:line="360" w:lineRule="auto"/>
        <w:ind w:left="357"/>
        <w:contextualSpacing w:val="0"/>
        <w:jc w:val="both"/>
        <w:rPr>
          <w:rFonts w:ascii="Arial" w:hAnsi="Arial" w:cs="Arial"/>
          <w:b/>
          <w:bCs/>
          <w:sz w:val="20"/>
          <w:szCs w:val="20"/>
        </w:rPr>
      </w:pPr>
      <w:r>
        <w:rPr>
          <w:rFonts w:ascii="Arial" w:hAnsi="Arial" w:cs="Arial"/>
          <w:b/>
          <w:bCs/>
          <w:sz w:val="20"/>
          <w:szCs w:val="20"/>
        </w:rPr>
        <w:t>A idéntica solución se llega en los siguientes casos:</w:t>
      </w:r>
    </w:p>
    <w:p w14:paraId="4DE9BDD2" w14:textId="77777777" w:rsidR="00264320" w:rsidRDefault="00264320" w:rsidP="00264320">
      <w:pPr>
        <w:pStyle w:val="Prrafodelista"/>
        <w:numPr>
          <w:ilvl w:val="0"/>
          <w:numId w:val="7"/>
        </w:numPr>
        <w:suppressAutoHyphens/>
        <w:snapToGrid w:val="0"/>
        <w:spacing w:after="240" w:line="360" w:lineRule="auto"/>
        <w:contextualSpacing w:val="0"/>
        <w:jc w:val="both"/>
        <w:rPr>
          <w:rFonts w:ascii="Arial" w:hAnsi="Arial" w:cs="Arial"/>
          <w:sz w:val="20"/>
          <w:szCs w:val="20"/>
        </w:rPr>
      </w:pPr>
      <w:r w:rsidRPr="00061B6C">
        <w:rPr>
          <w:rFonts w:ascii="Arial" w:hAnsi="Arial" w:cs="Arial"/>
          <w:b/>
          <w:bCs/>
          <w:i/>
          <w:iCs/>
          <w:sz w:val="20"/>
          <w:szCs w:val="20"/>
        </w:rPr>
        <w:t>“BUNKERBAIRES S.A (21/12/2022)”</w:t>
      </w:r>
      <w:r>
        <w:rPr>
          <w:rFonts w:ascii="Arial" w:hAnsi="Arial" w:cs="Arial"/>
          <w:sz w:val="20"/>
          <w:szCs w:val="20"/>
        </w:rPr>
        <w:t>.</w:t>
      </w:r>
      <w:r w:rsidRPr="00061B6C">
        <w:rPr>
          <w:rFonts w:ascii="Arial" w:hAnsi="Arial" w:cs="Arial"/>
          <w:sz w:val="20"/>
          <w:szCs w:val="20"/>
        </w:rPr>
        <w:t xml:space="preserve"> Períodos Fiscal Reclamado 2013</w:t>
      </w:r>
      <w:r>
        <w:rPr>
          <w:rFonts w:ascii="Arial" w:hAnsi="Arial" w:cs="Arial"/>
          <w:sz w:val="20"/>
          <w:szCs w:val="20"/>
        </w:rPr>
        <w:t>.</w:t>
      </w:r>
    </w:p>
    <w:p w14:paraId="1B240BD7" w14:textId="77777777" w:rsidR="00264320" w:rsidRDefault="00264320" w:rsidP="00264320">
      <w:pPr>
        <w:pStyle w:val="Prrafodelista"/>
        <w:numPr>
          <w:ilvl w:val="0"/>
          <w:numId w:val="7"/>
        </w:numPr>
        <w:suppressAutoHyphens/>
        <w:snapToGrid w:val="0"/>
        <w:spacing w:after="240" w:line="360" w:lineRule="auto"/>
        <w:contextualSpacing w:val="0"/>
        <w:jc w:val="both"/>
        <w:rPr>
          <w:rFonts w:ascii="Arial" w:hAnsi="Arial" w:cs="Arial"/>
          <w:sz w:val="20"/>
          <w:szCs w:val="20"/>
        </w:rPr>
      </w:pPr>
      <w:r w:rsidRPr="00061B6C">
        <w:rPr>
          <w:rFonts w:ascii="Arial" w:hAnsi="Arial" w:cs="Arial"/>
          <w:b/>
          <w:bCs/>
          <w:i/>
          <w:iCs/>
          <w:sz w:val="20"/>
          <w:szCs w:val="20"/>
        </w:rPr>
        <w:t>"FRIGORIFICO Y MATADERO CHIVILCOY S.A. (21/12/2022)”</w:t>
      </w:r>
      <w:r>
        <w:rPr>
          <w:rFonts w:ascii="Arial" w:hAnsi="Arial" w:cs="Arial"/>
          <w:sz w:val="20"/>
          <w:szCs w:val="20"/>
        </w:rPr>
        <w:t>.</w:t>
      </w:r>
      <w:r w:rsidRPr="00061B6C">
        <w:rPr>
          <w:rFonts w:ascii="Arial" w:hAnsi="Arial" w:cs="Arial"/>
          <w:sz w:val="20"/>
          <w:szCs w:val="20"/>
        </w:rPr>
        <w:t xml:space="preserve"> Períodos Fiscal Reclamado 2013</w:t>
      </w:r>
      <w:r>
        <w:rPr>
          <w:rFonts w:ascii="Arial" w:hAnsi="Arial" w:cs="Arial"/>
          <w:sz w:val="20"/>
          <w:szCs w:val="20"/>
        </w:rPr>
        <w:t>.</w:t>
      </w:r>
      <w:r w:rsidRPr="00061B6C">
        <w:rPr>
          <w:rFonts w:ascii="Arial" w:hAnsi="Arial" w:cs="Arial"/>
          <w:sz w:val="20"/>
          <w:szCs w:val="20"/>
        </w:rPr>
        <w:t xml:space="preserve"> </w:t>
      </w:r>
    </w:p>
    <w:p w14:paraId="50E6F5D2" w14:textId="77777777" w:rsidR="00264320" w:rsidRDefault="00264320" w:rsidP="00264320">
      <w:pPr>
        <w:pStyle w:val="Prrafodelista"/>
        <w:numPr>
          <w:ilvl w:val="0"/>
          <w:numId w:val="7"/>
        </w:numPr>
        <w:suppressAutoHyphens/>
        <w:snapToGrid w:val="0"/>
        <w:spacing w:after="240" w:line="360" w:lineRule="auto"/>
        <w:contextualSpacing w:val="0"/>
        <w:jc w:val="both"/>
        <w:rPr>
          <w:rFonts w:ascii="Arial" w:hAnsi="Arial" w:cs="Arial"/>
          <w:sz w:val="20"/>
          <w:szCs w:val="20"/>
        </w:rPr>
      </w:pPr>
      <w:r w:rsidRPr="00061B6C">
        <w:rPr>
          <w:rFonts w:ascii="Arial" w:hAnsi="Arial" w:cs="Arial"/>
          <w:b/>
          <w:bCs/>
          <w:i/>
          <w:iCs/>
          <w:sz w:val="20"/>
          <w:szCs w:val="20"/>
        </w:rPr>
        <w:t>“LABORATORIOS SCAGLIA S.A. (19/12/2022)</w:t>
      </w:r>
      <w:r>
        <w:rPr>
          <w:rFonts w:ascii="Arial" w:hAnsi="Arial" w:cs="Arial"/>
          <w:b/>
          <w:bCs/>
          <w:i/>
          <w:iCs/>
          <w:sz w:val="20"/>
          <w:szCs w:val="20"/>
        </w:rPr>
        <w:t>”</w:t>
      </w:r>
      <w:r>
        <w:rPr>
          <w:rFonts w:ascii="Arial" w:hAnsi="Arial" w:cs="Arial"/>
          <w:sz w:val="20"/>
          <w:szCs w:val="20"/>
        </w:rPr>
        <w:t xml:space="preserve">. </w:t>
      </w:r>
      <w:r w:rsidRPr="00061B6C">
        <w:rPr>
          <w:rFonts w:ascii="Arial" w:hAnsi="Arial" w:cs="Arial"/>
          <w:sz w:val="20"/>
          <w:szCs w:val="20"/>
        </w:rPr>
        <w:t>Períodos Fiscal Reclamado 201</w:t>
      </w:r>
      <w:r>
        <w:rPr>
          <w:rFonts w:ascii="Arial" w:hAnsi="Arial" w:cs="Arial"/>
          <w:sz w:val="20"/>
          <w:szCs w:val="20"/>
        </w:rPr>
        <w:t>4.</w:t>
      </w:r>
    </w:p>
    <w:p w14:paraId="47715467" w14:textId="77777777" w:rsidR="00264320" w:rsidRDefault="00264320" w:rsidP="00264320">
      <w:pPr>
        <w:pStyle w:val="Prrafodelista"/>
        <w:numPr>
          <w:ilvl w:val="0"/>
          <w:numId w:val="7"/>
        </w:numPr>
        <w:suppressAutoHyphens/>
        <w:snapToGrid w:val="0"/>
        <w:spacing w:after="240" w:line="360" w:lineRule="auto"/>
        <w:contextualSpacing w:val="0"/>
        <w:jc w:val="both"/>
        <w:rPr>
          <w:rFonts w:ascii="Arial" w:hAnsi="Arial" w:cs="Arial"/>
          <w:sz w:val="20"/>
          <w:szCs w:val="20"/>
        </w:rPr>
      </w:pPr>
      <w:r w:rsidRPr="00061B6C">
        <w:rPr>
          <w:rFonts w:ascii="Arial" w:hAnsi="Arial" w:cs="Arial"/>
          <w:b/>
          <w:bCs/>
          <w:i/>
          <w:iCs/>
          <w:sz w:val="20"/>
          <w:szCs w:val="20"/>
        </w:rPr>
        <w:t>“BBVA BANCO FRANCÉS S.A. (19/12/2022)</w:t>
      </w:r>
      <w:r>
        <w:rPr>
          <w:rFonts w:ascii="Arial" w:hAnsi="Arial" w:cs="Arial"/>
          <w:sz w:val="20"/>
          <w:szCs w:val="20"/>
        </w:rPr>
        <w:t xml:space="preserve">”. </w:t>
      </w:r>
      <w:r w:rsidRPr="00061B6C">
        <w:rPr>
          <w:rFonts w:ascii="Arial" w:hAnsi="Arial" w:cs="Arial"/>
          <w:sz w:val="20"/>
          <w:szCs w:val="20"/>
        </w:rPr>
        <w:t>Períodos Fiscal Reclamado 2011</w:t>
      </w:r>
      <w:r>
        <w:rPr>
          <w:rFonts w:ascii="Arial" w:hAnsi="Arial" w:cs="Arial"/>
          <w:sz w:val="20"/>
          <w:szCs w:val="20"/>
        </w:rPr>
        <w:t>.</w:t>
      </w:r>
    </w:p>
    <w:p w14:paraId="61BFC876" w14:textId="77777777" w:rsidR="00264320" w:rsidRPr="00061B6C" w:rsidRDefault="00264320" w:rsidP="00264320">
      <w:pPr>
        <w:pStyle w:val="Prrafodelista"/>
        <w:numPr>
          <w:ilvl w:val="0"/>
          <w:numId w:val="7"/>
        </w:numPr>
        <w:suppressAutoHyphens/>
        <w:snapToGrid w:val="0"/>
        <w:spacing w:after="240" w:line="360" w:lineRule="auto"/>
        <w:contextualSpacing w:val="0"/>
        <w:jc w:val="both"/>
        <w:rPr>
          <w:rFonts w:ascii="Arial" w:hAnsi="Arial" w:cs="Arial"/>
          <w:sz w:val="20"/>
          <w:szCs w:val="20"/>
        </w:rPr>
      </w:pPr>
      <w:r w:rsidRPr="00061B6C">
        <w:rPr>
          <w:rFonts w:ascii="Arial" w:hAnsi="Arial" w:cs="Arial"/>
          <w:sz w:val="20"/>
          <w:szCs w:val="20"/>
        </w:rPr>
        <w:t xml:space="preserve"> </w:t>
      </w:r>
      <w:r w:rsidRPr="00061B6C">
        <w:rPr>
          <w:rFonts w:ascii="Arial" w:hAnsi="Arial" w:cs="Arial"/>
          <w:b/>
          <w:bCs/>
          <w:i/>
          <w:iCs/>
          <w:sz w:val="20"/>
          <w:szCs w:val="20"/>
        </w:rPr>
        <w:t>“H. J. NAVAS Y CIA. S.A. (7/12/2022)”</w:t>
      </w:r>
      <w:r>
        <w:rPr>
          <w:rFonts w:ascii="Arial" w:hAnsi="Arial" w:cs="Arial"/>
          <w:sz w:val="20"/>
          <w:szCs w:val="20"/>
        </w:rPr>
        <w:t xml:space="preserve">. </w:t>
      </w:r>
      <w:r w:rsidRPr="00061B6C">
        <w:rPr>
          <w:rFonts w:ascii="Arial" w:hAnsi="Arial" w:cs="Arial"/>
          <w:sz w:val="20"/>
          <w:szCs w:val="20"/>
        </w:rPr>
        <w:t>Períodos Fiscal Reclamado 2013</w:t>
      </w:r>
      <w:r>
        <w:rPr>
          <w:rFonts w:ascii="Arial" w:hAnsi="Arial" w:cs="Arial"/>
          <w:sz w:val="20"/>
          <w:szCs w:val="20"/>
        </w:rPr>
        <w:t>.</w:t>
      </w:r>
    </w:p>
    <w:p w14:paraId="7BAC488E" w14:textId="3DAC61A2" w:rsidR="00264320" w:rsidRDefault="00264320" w:rsidP="00264320">
      <w:pPr>
        <w:snapToGrid w:val="0"/>
        <w:spacing w:after="240" w:line="360" w:lineRule="auto"/>
        <w:jc w:val="both"/>
        <w:rPr>
          <w:rFonts w:ascii="Arial" w:hAnsi="Arial" w:cs="Arial"/>
          <w:b/>
          <w:bCs/>
          <w:sz w:val="20"/>
          <w:szCs w:val="20"/>
        </w:rPr>
      </w:pPr>
      <w:r>
        <w:rPr>
          <w:rFonts w:ascii="Arial" w:hAnsi="Arial" w:cs="Arial"/>
          <w:b/>
          <w:bCs/>
          <w:sz w:val="20"/>
          <w:szCs w:val="20"/>
        </w:rPr>
        <w:t>COMISION ARBITRAL</w:t>
      </w:r>
    </w:p>
    <w:p w14:paraId="37FDA18E" w14:textId="47DE8C70" w:rsidR="00E67A45" w:rsidRPr="00261F26" w:rsidRDefault="00264320" w:rsidP="00261F26">
      <w:pPr>
        <w:pStyle w:val="Prrafodelista"/>
        <w:numPr>
          <w:ilvl w:val="0"/>
          <w:numId w:val="9"/>
        </w:numPr>
        <w:snapToGrid w:val="0"/>
        <w:spacing w:after="240" w:line="360" w:lineRule="auto"/>
        <w:ind w:left="357" w:hanging="357"/>
        <w:contextualSpacing w:val="0"/>
        <w:jc w:val="both"/>
        <w:rPr>
          <w:rFonts w:ascii="Arial" w:hAnsi="Arial" w:cs="Arial"/>
          <w:sz w:val="20"/>
          <w:szCs w:val="20"/>
        </w:rPr>
      </w:pPr>
      <w:r>
        <w:rPr>
          <w:rFonts w:ascii="Arial" w:hAnsi="Arial" w:cs="Arial"/>
          <w:b/>
          <w:bCs/>
          <w:sz w:val="20"/>
          <w:szCs w:val="20"/>
        </w:rPr>
        <w:t xml:space="preserve">R. (CA) 1/2023. </w:t>
      </w:r>
      <w:proofErr w:type="spellStart"/>
      <w:r w:rsidRPr="00261F26">
        <w:rPr>
          <w:rFonts w:ascii="Arial" w:hAnsi="Arial" w:cs="Arial"/>
          <w:sz w:val="20"/>
          <w:szCs w:val="20"/>
        </w:rPr>
        <w:t>Interpack</w:t>
      </w:r>
      <w:proofErr w:type="spellEnd"/>
      <w:r w:rsidRPr="00261F26">
        <w:rPr>
          <w:rFonts w:ascii="Arial" w:hAnsi="Arial" w:cs="Arial"/>
          <w:sz w:val="20"/>
          <w:szCs w:val="20"/>
        </w:rPr>
        <w:t xml:space="preserve"> SA c/</w:t>
      </w:r>
      <w:r w:rsidR="00261F26">
        <w:rPr>
          <w:rFonts w:ascii="Arial" w:hAnsi="Arial" w:cs="Arial"/>
          <w:sz w:val="20"/>
          <w:szCs w:val="20"/>
        </w:rPr>
        <w:t>P</w:t>
      </w:r>
      <w:r w:rsidRPr="00261F26">
        <w:rPr>
          <w:rFonts w:ascii="Arial" w:hAnsi="Arial" w:cs="Arial"/>
          <w:sz w:val="20"/>
          <w:szCs w:val="20"/>
        </w:rPr>
        <w:t>rovincia de Buenos Aires</w:t>
      </w:r>
      <w:r w:rsidRPr="00261F26">
        <w:rPr>
          <w:rFonts w:ascii="Arial" w:hAnsi="Arial" w:cs="Arial"/>
          <w:sz w:val="20"/>
          <w:szCs w:val="20"/>
        </w:rPr>
        <w:t>.</w:t>
      </w:r>
    </w:p>
    <w:p w14:paraId="1F1F023D" w14:textId="20E4CEA9" w:rsidR="00264320" w:rsidRPr="00261F26" w:rsidRDefault="00264320" w:rsidP="00261F26">
      <w:pPr>
        <w:pStyle w:val="Prrafodelista"/>
        <w:numPr>
          <w:ilvl w:val="0"/>
          <w:numId w:val="9"/>
        </w:numPr>
        <w:snapToGrid w:val="0"/>
        <w:spacing w:after="240" w:line="360" w:lineRule="auto"/>
        <w:ind w:left="357" w:hanging="357"/>
        <w:contextualSpacing w:val="0"/>
        <w:jc w:val="both"/>
        <w:rPr>
          <w:rFonts w:ascii="Arial" w:hAnsi="Arial" w:cs="Arial"/>
          <w:sz w:val="20"/>
          <w:szCs w:val="20"/>
        </w:rPr>
      </w:pPr>
      <w:r>
        <w:rPr>
          <w:rFonts w:ascii="Arial" w:hAnsi="Arial" w:cs="Arial"/>
          <w:b/>
          <w:bCs/>
          <w:sz w:val="20"/>
          <w:szCs w:val="20"/>
        </w:rPr>
        <w:t xml:space="preserve">R. (CA) </w:t>
      </w:r>
      <w:r>
        <w:rPr>
          <w:rFonts w:ascii="Arial" w:hAnsi="Arial" w:cs="Arial"/>
          <w:b/>
          <w:bCs/>
          <w:sz w:val="20"/>
          <w:szCs w:val="20"/>
        </w:rPr>
        <w:t>2</w:t>
      </w:r>
      <w:r>
        <w:rPr>
          <w:rFonts w:ascii="Arial" w:hAnsi="Arial" w:cs="Arial"/>
          <w:b/>
          <w:bCs/>
          <w:sz w:val="20"/>
          <w:szCs w:val="20"/>
        </w:rPr>
        <w:t>/2023</w:t>
      </w:r>
      <w:r>
        <w:rPr>
          <w:rFonts w:ascii="Arial" w:hAnsi="Arial" w:cs="Arial"/>
          <w:b/>
          <w:bCs/>
          <w:sz w:val="20"/>
          <w:szCs w:val="20"/>
        </w:rPr>
        <w:t xml:space="preserve">. </w:t>
      </w:r>
      <w:proofErr w:type="spellStart"/>
      <w:r w:rsidR="00261F26" w:rsidRPr="00261F26">
        <w:rPr>
          <w:rFonts w:ascii="Arial" w:hAnsi="Arial" w:cs="Arial"/>
          <w:sz w:val="20"/>
          <w:szCs w:val="20"/>
        </w:rPr>
        <w:t>Ingalfa</w:t>
      </w:r>
      <w:proofErr w:type="spellEnd"/>
      <w:r w:rsidR="00261F26" w:rsidRPr="00261F26">
        <w:rPr>
          <w:rFonts w:ascii="Arial" w:hAnsi="Arial" w:cs="Arial"/>
          <w:sz w:val="20"/>
          <w:szCs w:val="20"/>
        </w:rPr>
        <w:t xml:space="preserve"> SA c/</w:t>
      </w:r>
      <w:r w:rsidR="00261F26">
        <w:rPr>
          <w:rFonts w:ascii="Arial" w:hAnsi="Arial" w:cs="Arial"/>
          <w:sz w:val="20"/>
          <w:szCs w:val="20"/>
        </w:rPr>
        <w:t>M</w:t>
      </w:r>
      <w:r w:rsidR="00261F26" w:rsidRPr="00261F26">
        <w:rPr>
          <w:rFonts w:ascii="Arial" w:hAnsi="Arial" w:cs="Arial"/>
          <w:sz w:val="20"/>
          <w:szCs w:val="20"/>
        </w:rPr>
        <w:t>unicipalidad de Pilar</w:t>
      </w:r>
      <w:r w:rsidR="00261F26">
        <w:rPr>
          <w:rFonts w:ascii="Arial" w:hAnsi="Arial" w:cs="Arial"/>
          <w:sz w:val="20"/>
          <w:szCs w:val="20"/>
        </w:rPr>
        <w:t>.</w:t>
      </w:r>
    </w:p>
    <w:sectPr w:rsidR="00264320" w:rsidRPr="00261F26">
      <w:footerReference w:type="even"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6A2916" w14:textId="77777777" w:rsidR="00191D71" w:rsidRDefault="00191D71" w:rsidP="00CD4DA6">
      <w:r>
        <w:separator/>
      </w:r>
    </w:p>
  </w:endnote>
  <w:endnote w:type="continuationSeparator" w:id="0">
    <w:p w14:paraId="3C0B22E0" w14:textId="77777777" w:rsidR="00191D71" w:rsidRDefault="00191D71" w:rsidP="00CD4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592044511"/>
      <w:docPartObj>
        <w:docPartGallery w:val="Page Numbers (Bottom of Page)"/>
        <w:docPartUnique/>
      </w:docPartObj>
    </w:sdtPr>
    <w:sdtContent>
      <w:p w14:paraId="3F9FA400" w14:textId="6CCE04BE" w:rsidR="00CD4DA6" w:rsidRDefault="00CD4DA6" w:rsidP="008D1B09">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noProof/>
          </w:rPr>
          <w:t>1</w:t>
        </w:r>
        <w:r>
          <w:rPr>
            <w:rStyle w:val="Nmerodepgina"/>
          </w:rPr>
          <w:fldChar w:fldCharType="end"/>
        </w:r>
      </w:p>
    </w:sdtContent>
  </w:sdt>
  <w:p w14:paraId="76112205" w14:textId="77777777" w:rsidR="00CD4DA6" w:rsidRDefault="00CD4DA6" w:rsidP="00CD4DA6">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868302405"/>
      <w:docPartObj>
        <w:docPartGallery w:val="Page Numbers (Bottom of Page)"/>
        <w:docPartUnique/>
      </w:docPartObj>
    </w:sdtPr>
    <w:sdtContent>
      <w:p w14:paraId="701FA56C" w14:textId="4EF522D3" w:rsidR="00CD4DA6" w:rsidRDefault="00CD4DA6" w:rsidP="008D1B09">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noProof/>
          </w:rPr>
          <w:t>1</w:t>
        </w:r>
        <w:r>
          <w:rPr>
            <w:rStyle w:val="Nmerodepgina"/>
          </w:rPr>
          <w:fldChar w:fldCharType="end"/>
        </w:r>
      </w:p>
    </w:sdtContent>
  </w:sdt>
  <w:p w14:paraId="31F199F1" w14:textId="77777777" w:rsidR="00CD4DA6" w:rsidRDefault="00CD4DA6" w:rsidP="00CD4DA6">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42875C" w14:textId="77777777" w:rsidR="00191D71" w:rsidRDefault="00191D71" w:rsidP="00CD4DA6">
      <w:r>
        <w:separator/>
      </w:r>
    </w:p>
  </w:footnote>
  <w:footnote w:type="continuationSeparator" w:id="0">
    <w:p w14:paraId="33C3332D" w14:textId="77777777" w:rsidR="00191D71" w:rsidRDefault="00191D71" w:rsidP="00CD4D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8E145C"/>
    <w:multiLevelType w:val="hybridMultilevel"/>
    <w:tmpl w:val="41500ED6"/>
    <w:lvl w:ilvl="0" w:tplc="241A635C">
      <w:start w:val="1"/>
      <w:numFmt w:val="bullet"/>
      <w:lvlText w:val=""/>
      <w:lvlJc w:val="left"/>
      <w:pPr>
        <w:ind w:left="1068" w:hanging="360"/>
      </w:pPr>
      <w:rPr>
        <w:rFonts w:ascii="Wingdings" w:hAnsi="Wingdings" w:hint="default"/>
        <w:sz w:val="20"/>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 w15:restartNumberingAfterBreak="0">
    <w:nsid w:val="1DA62A54"/>
    <w:multiLevelType w:val="hybridMultilevel"/>
    <w:tmpl w:val="1634123A"/>
    <w:lvl w:ilvl="0" w:tplc="FFFFFFFF">
      <w:start w:val="1"/>
      <w:numFmt w:val="decimal"/>
      <w:lvlText w:val="%1."/>
      <w:lvlJc w:val="left"/>
      <w:pPr>
        <w:ind w:left="360" w:hanging="360"/>
      </w:pPr>
      <w:rPr>
        <w:b/>
        <w:bCs/>
        <w:i w:val="0"/>
        <w:iCs w:val="0"/>
      </w:rPr>
    </w:lvl>
    <w:lvl w:ilvl="1" w:tplc="A56A45FE">
      <w:start w:val="1"/>
      <w:numFmt w:val="lowerRoman"/>
      <w:lvlText w:val="%2."/>
      <w:lvlJc w:val="right"/>
      <w:pPr>
        <w:ind w:left="1080" w:hanging="360"/>
      </w:pPr>
      <w:rPr>
        <w:i w:val="0"/>
        <w:iCs w:val="0"/>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2F3C5080"/>
    <w:multiLevelType w:val="hybridMultilevel"/>
    <w:tmpl w:val="2520B788"/>
    <w:lvl w:ilvl="0" w:tplc="FFFFFFFF">
      <w:start w:val="1"/>
      <w:numFmt w:val="decimal"/>
      <w:lvlText w:val="%1."/>
      <w:lvlJc w:val="left"/>
      <w:pPr>
        <w:ind w:left="360" w:hanging="360"/>
      </w:pPr>
      <w:rPr>
        <w:b/>
        <w:bCs/>
        <w:i w:val="0"/>
        <w:iCs w:val="0"/>
      </w:rPr>
    </w:lvl>
    <w:lvl w:ilvl="1" w:tplc="FFFFFFFF">
      <w:start w:val="1"/>
      <w:numFmt w:val="lowerRoman"/>
      <w:lvlText w:val="%2."/>
      <w:lvlJc w:val="right"/>
      <w:pPr>
        <w:ind w:left="1080" w:hanging="360"/>
      </w:pPr>
    </w:lvl>
    <w:lvl w:ilvl="2" w:tplc="670459DA">
      <w:start w:val="1"/>
      <w:numFmt w:val="bullet"/>
      <w:lvlText w:val=""/>
      <w:lvlJc w:val="left"/>
      <w:pPr>
        <w:ind w:left="1980" w:hanging="360"/>
      </w:pPr>
      <w:rPr>
        <w:rFonts w:ascii="Wingdings" w:hAnsi="Wingding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2F7F557E"/>
    <w:multiLevelType w:val="hybridMultilevel"/>
    <w:tmpl w:val="358CC7D0"/>
    <w:lvl w:ilvl="0" w:tplc="080A001B">
      <w:start w:val="1"/>
      <w:numFmt w:val="lowerRoman"/>
      <w:lvlText w:val="%1."/>
      <w:lvlJc w:val="righ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 w15:restartNumberingAfterBreak="0">
    <w:nsid w:val="4EE154DE"/>
    <w:multiLevelType w:val="hybridMultilevel"/>
    <w:tmpl w:val="DB560FB8"/>
    <w:lvl w:ilvl="0" w:tplc="617411C2">
      <w:start w:val="1"/>
      <w:numFmt w:val="decimal"/>
      <w:lvlText w:val="%1."/>
      <w:lvlJc w:val="left"/>
      <w:pPr>
        <w:ind w:left="360" w:hanging="360"/>
      </w:pPr>
      <w:rPr>
        <w:b/>
        <w:bCs/>
        <w:i w:val="0"/>
        <w:iCs w:val="0"/>
      </w:rPr>
    </w:lvl>
    <w:lvl w:ilvl="1" w:tplc="7562B1A2">
      <w:start w:val="1"/>
      <w:numFmt w:val="lowerRoman"/>
      <w:lvlText w:val="%2."/>
      <w:lvlJc w:val="right"/>
      <w:pPr>
        <w:ind w:left="1080" w:hanging="360"/>
      </w:pPr>
      <w:rPr>
        <w:b/>
        <w:bCs/>
        <w:i w:val="0"/>
        <w:iCs w:val="0"/>
      </w:rPr>
    </w:lvl>
    <w:lvl w:ilvl="2" w:tplc="080A001B">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 w15:restartNumberingAfterBreak="0">
    <w:nsid w:val="535826DC"/>
    <w:multiLevelType w:val="hybridMultilevel"/>
    <w:tmpl w:val="09C6603A"/>
    <w:lvl w:ilvl="0" w:tplc="897832AA">
      <w:start w:val="11"/>
      <w:numFmt w:val="decimal"/>
      <w:lvlText w:val="%1."/>
      <w:lvlJc w:val="left"/>
      <w:pPr>
        <w:ind w:left="360" w:hanging="360"/>
      </w:pPr>
      <w:rPr>
        <w:rFonts w:hint="default"/>
        <w:b/>
        <w:bCs/>
      </w:rPr>
    </w:lvl>
    <w:lvl w:ilvl="1" w:tplc="FFFFFFFF" w:tentative="1">
      <w:start w:val="1"/>
      <w:numFmt w:val="lowerLetter"/>
      <w:lvlText w:val="%2."/>
      <w:lvlJc w:val="left"/>
      <w:pPr>
        <w:ind w:left="372" w:hanging="360"/>
      </w:pPr>
    </w:lvl>
    <w:lvl w:ilvl="2" w:tplc="FFFFFFFF" w:tentative="1">
      <w:start w:val="1"/>
      <w:numFmt w:val="lowerRoman"/>
      <w:lvlText w:val="%3."/>
      <w:lvlJc w:val="right"/>
      <w:pPr>
        <w:ind w:left="1092" w:hanging="180"/>
      </w:pPr>
    </w:lvl>
    <w:lvl w:ilvl="3" w:tplc="FFFFFFFF" w:tentative="1">
      <w:start w:val="1"/>
      <w:numFmt w:val="decimal"/>
      <w:lvlText w:val="%4."/>
      <w:lvlJc w:val="left"/>
      <w:pPr>
        <w:ind w:left="1812" w:hanging="360"/>
      </w:pPr>
    </w:lvl>
    <w:lvl w:ilvl="4" w:tplc="FFFFFFFF" w:tentative="1">
      <w:start w:val="1"/>
      <w:numFmt w:val="lowerLetter"/>
      <w:lvlText w:val="%5."/>
      <w:lvlJc w:val="left"/>
      <w:pPr>
        <w:ind w:left="2532" w:hanging="360"/>
      </w:pPr>
    </w:lvl>
    <w:lvl w:ilvl="5" w:tplc="FFFFFFFF" w:tentative="1">
      <w:start w:val="1"/>
      <w:numFmt w:val="lowerRoman"/>
      <w:lvlText w:val="%6."/>
      <w:lvlJc w:val="right"/>
      <w:pPr>
        <w:ind w:left="3252" w:hanging="180"/>
      </w:pPr>
    </w:lvl>
    <w:lvl w:ilvl="6" w:tplc="FFFFFFFF" w:tentative="1">
      <w:start w:val="1"/>
      <w:numFmt w:val="decimal"/>
      <w:lvlText w:val="%7."/>
      <w:lvlJc w:val="left"/>
      <w:pPr>
        <w:ind w:left="3972" w:hanging="360"/>
      </w:pPr>
    </w:lvl>
    <w:lvl w:ilvl="7" w:tplc="FFFFFFFF" w:tentative="1">
      <w:start w:val="1"/>
      <w:numFmt w:val="lowerLetter"/>
      <w:lvlText w:val="%8."/>
      <w:lvlJc w:val="left"/>
      <w:pPr>
        <w:ind w:left="4692" w:hanging="360"/>
      </w:pPr>
    </w:lvl>
    <w:lvl w:ilvl="8" w:tplc="FFFFFFFF" w:tentative="1">
      <w:start w:val="1"/>
      <w:numFmt w:val="lowerRoman"/>
      <w:lvlText w:val="%9."/>
      <w:lvlJc w:val="right"/>
      <w:pPr>
        <w:ind w:left="5412" w:hanging="180"/>
      </w:pPr>
    </w:lvl>
  </w:abstractNum>
  <w:abstractNum w:abstractNumId="6" w15:restartNumberingAfterBreak="0">
    <w:nsid w:val="748679BC"/>
    <w:multiLevelType w:val="hybridMultilevel"/>
    <w:tmpl w:val="2BAA8D72"/>
    <w:lvl w:ilvl="0" w:tplc="080A001B">
      <w:start w:val="1"/>
      <w:numFmt w:val="lowerRoman"/>
      <w:lvlText w:val="%1."/>
      <w:lvlJc w:val="right"/>
      <w:pPr>
        <w:ind w:left="1068" w:hanging="360"/>
      </w:pPr>
      <w:rPr>
        <w:rFonts w:hint="default"/>
        <w:sz w:val="20"/>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7" w15:restartNumberingAfterBreak="0">
    <w:nsid w:val="755A5EB4"/>
    <w:multiLevelType w:val="hybridMultilevel"/>
    <w:tmpl w:val="58FC3434"/>
    <w:lvl w:ilvl="0" w:tplc="241A635C">
      <w:start w:val="1"/>
      <w:numFmt w:val="bullet"/>
      <w:lvlText w:val=""/>
      <w:lvlJc w:val="left"/>
      <w:pPr>
        <w:ind w:left="720" w:hanging="360"/>
      </w:pPr>
      <w:rPr>
        <w:rFonts w:ascii="Wingdings" w:hAnsi="Wingdings" w:hint="default"/>
        <w:sz w:val="20"/>
      </w:rPr>
    </w:lvl>
    <w:lvl w:ilvl="1" w:tplc="670459DA">
      <w:start w:val="1"/>
      <w:numFmt w:val="bullet"/>
      <w:lvlText w:val=""/>
      <w:lvlJc w:val="left"/>
      <w:pPr>
        <w:ind w:left="1440" w:hanging="360"/>
      </w:pPr>
      <w:rPr>
        <w:rFonts w:ascii="Wingdings" w:hAnsi="Wingdings"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787C7E25"/>
    <w:multiLevelType w:val="hybridMultilevel"/>
    <w:tmpl w:val="7454599C"/>
    <w:lvl w:ilvl="0" w:tplc="FFFFFFFF">
      <w:start w:val="1"/>
      <w:numFmt w:val="decimal"/>
      <w:lvlText w:val="%1."/>
      <w:lvlJc w:val="left"/>
      <w:pPr>
        <w:ind w:left="360" w:hanging="360"/>
      </w:pPr>
      <w:rPr>
        <w:b/>
        <w:bCs/>
        <w:i w:val="0"/>
        <w:iCs w:val="0"/>
      </w:rPr>
    </w:lvl>
    <w:lvl w:ilvl="1" w:tplc="FFFFFFFF">
      <w:start w:val="1"/>
      <w:numFmt w:val="lowerRoman"/>
      <w:lvlText w:val="%2."/>
      <w:lvlJc w:val="right"/>
      <w:pPr>
        <w:ind w:left="1080" w:hanging="360"/>
      </w:pPr>
      <w:rPr>
        <w:i w:val="0"/>
        <w:iCs w:val="0"/>
      </w:rPr>
    </w:lvl>
    <w:lvl w:ilvl="2" w:tplc="670459DA">
      <w:start w:val="1"/>
      <w:numFmt w:val="bullet"/>
      <w:lvlText w:val=""/>
      <w:lvlJc w:val="left"/>
      <w:pPr>
        <w:ind w:left="1980" w:hanging="360"/>
      </w:pPr>
      <w:rPr>
        <w:rFonts w:ascii="Wingdings" w:hAnsi="Wingding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821432118">
    <w:abstractNumId w:val="4"/>
  </w:num>
  <w:num w:numId="2" w16cid:durableId="253436525">
    <w:abstractNumId w:val="1"/>
  </w:num>
  <w:num w:numId="3" w16cid:durableId="846794119">
    <w:abstractNumId w:val="7"/>
  </w:num>
  <w:num w:numId="4" w16cid:durableId="1936669539">
    <w:abstractNumId w:val="2"/>
  </w:num>
  <w:num w:numId="5" w16cid:durableId="605039746">
    <w:abstractNumId w:val="8"/>
  </w:num>
  <w:num w:numId="6" w16cid:durableId="932979220">
    <w:abstractNumId w:val="0"/>
  </w:num>
  <w:num w:numId="7" w16cid:durableId="1935820915">
    <w:abstractNumId w:val="6"/>
  </w:num>
  <w:num w:numId="8" w16cid:durableId="829099683">
    <w:abstractNumId w:val="3"/>
  </w:num>
  <w:num w:numId="9" w16cid:durableId="195856127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1D21"/>
    <w:rsid w:val="0003137E"/>
    <w:rsid w:val="0013001D"/>
    <w:rsid w:val="00191D71"/>
    <w:rsid w:val="001A164A"/>
    <w:rsid w:val="00261F26"/>
    <w:rsid w:val="00264320"/>
    <w:rsid w:val="004E6048"/>
    <w:rsid w:val="005A3393"/>
    <w:rsid w:val="005B175D"/>
    <w:rsid w:val="0067500E"/>
    <w:rsid w:val="006B6326"/>
    <w:rsid w:val="00740EE2"/>
    <w:rsid w:val="007B0585"/>
    <w:rsid w:val="00857BA9"/>
    <w:rsid w:val="00877EF0"/>
    <w:rsid w:val="008811CD"/>
    <w:rsid w:val="009B23F9"/>
    <w:rsid w:val="009F4484"/>
    <w:rsid w:val="00A339BD"/>
    <w:rsid w:val="00A71D21"/>
    <w:rsid w:val="00B01320"/>
    <w:rsid w:val="00B03CCF"/>
    <w:rsid w:val="00B51225"/>
    <w:rsid w:val="00BA6A99"/>
    <w:rsid w:val="00CD4DA6"/>
    <w:rsid w:val="00D4227D"/>
    <w:rsid w:val="00E67A45"/>
    <w:rsid w:val="00EC6C08"/>
    <w:rsid w:val="00F75B4A"/>
    <w:rsid w:val="00FE638F"/>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ecimalSymbol w:val=","/>
  <w:listSeparator w:val=";"/>
  <w14:docId w14:val="58C0776E"/>
  <w15:chartTrackingRefBased/>
  <w15:docId w15:val="{4F02D82A-60D1-9E42-A9C6-9EEB90F8E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A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51225"/>
    <w:pPr>
      <w:ind w:left="720"/>
      <w:contextualSpacing/>
    </w:pPr>
  </w:style>
  <w:style w:type="paragraph" w:styleId="Encabezado">
    <w:name w:val="header"/>
    <w:basedOn w:val="Normal"/>
    <w:link w:val="EncabezadoCar"/>
    <w:uiPriority w:val="99"/>
    <w:unhideWhenUsed/>
    <w:rsid w:val="00CD4DA6"/>
    <w:pPr>
      <w:tabs>
        <w:tab w:val="center" w:pos="4419"/>
        <w:tab w:val="right" w:pos="8838"/>
      </w:tabs>
    </w:pPr>
  </w:style>
  <w:style w:type="character" w:customStyle="1" w:styleId="EncabezadoCar">
    <w:name w:val="Encabezado Car"/>
    <w:basedOn w:val="Fuentedeprrafopredeter"/>
    <w:link w:val="Encabezado"/>
    <w:uiPriority w:val="99"/>
    <w:rsid w:val="00CD4DA6"/>
  </w:style>
  <w:style w:type="paragraph" w:styleId="Piedepgina">
    <w:name w:val="footer"/>
    <w:basedOn w:val="Normal"/>
    <w:link w:val="PiedepginaCar"/>
    <w:uiPriority w:val="99"/>
    <w:unhideWhenUsed/>
    <w:rsid w:val="00CD4DA6"/>
    <w:pPr>
      <w:tabs>
        <w:tab w:val="center" w:pos="4419"/>
        <w:tab w:val="right" w:pos="8838"/>
      </w:tabs>
    </w:pPr>
  </w:style>
  <w:style w:type="character" w:customStyle="1" w:styleId="PiedepginaCar">
    <w:name w:val="Pie de página Car"/>
    <w:basedOn w:val="Fuentedeprrafopredeter"/>
    <w:link w:val="Piedepgina"/>
    <w:uiPriority w:val="99"/>
    <w:rsid w:val="00CD4DA6"/>
  </w:style>
  <w:style w:type="character" w:styleId="Nmerodepgina">
    <w:name w:val="page number"/>
    <w:basedOn w:val="Fuentedeprrafopredeter"/>
    <w:uiPriority w:val="99"/>
    <w:semiHidden/>
    <w:unhideWhenUsed/>
    <w:rsid w:val="00CD4D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116</TotalTime>
  <Pages>7</Pages>
  <Words>2626</Words>
  <Characters>14445</Characters>
  <Application>Microsoft Office Word</Application>
  <DocSecurity>0</DocSecurity>
  <Lines>120</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Francisco Reyes</dc:creator>
  <cp:keywords/>
  <dc:description/>
  <cp:lastModifiedBy>Carlos Francisco Reyes</cp:lastModifiedBy>
  <cp:revision>9</cp:revision>
  <dcterms:created xsi:type="dcterms:W3CDTF">2023-03-15T19:50:00Z</dcterms:created>
  <dcterms:modified xsi:type="dcterms:W3CDTF">2023-03-15T23:47:00Z</dcterms:modified>
</cp:coreProperties>
</file>